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B1E460" w14:textId="77777777" w:rsidR="001C01CD" w:rsidRDefault="00B028EF">
      <w:pPr>
        <w:keepNext w:val="0"/>
        <w:keepLines w:val="0"/>
        <w:widowControl/>
        <w:spacing w:before="1300" w:after="240" w:line="360" w:lineRule="auto"/>
        <w:jc w:val="center"/>
      </w:pPr>
      <w:r>
        <w:rPr>
          <w:b/>
          <w:bCs/>
          <w:color w:val="000000"/>
          <w:sz w:val="48"/>
          <w:szCs w:val="48"/>
        </w:rPr>
        <w:t>建设工程施工合同</w:t>
      </w:r>
    </w:p>
    <w:p w14:paraId="03930DB9" w14:textId="77777777" w:rsidR="001C01CD" w:rsidRDefault="00B028EF">
      <w:pPr>
        <w:keepNext w:val="0"/>
        <w:keepLines w:val="0"/>
        <w:widowControl/>
        <w:spacing w:after="240" w:before="240" w:line="360" w:lineRule="auto"/>
        <w:jc w:val="center"/>
      </w:pPr>
      <w:r>
        <w:rPr>
          <w:b/>
          <w:bCs/>
          <w:color w:val="000000"/>
          <w:sz w:val="28"/>
          <w:szCs w:val="28"/>
        </w:rPr>
        <w:t>（标段一</w:t>
      </w:r>
      <w:r>
        <w:rPr>
          <w:b/>
          <w:bCs/>
          <w:color w:val="000000"/>
          <w:sz w:val="28"/>
          <w:szCs w:val="28"/>
        </w:rPr>
        <w:t xml:space="preserve"> </w:t>
      </w:r>
      <w:r>
        <w:rPr>
          <w:b/>
          <w:bCs/>
          <w:color w:val="000000"/>
          <w:sz w:val="28"/>
          <w:szCs w:val="28"/>
        </w:rPr>
        <w:t>·</w:t>
      </w:r>
      <w:r>
        <w:rPr>
          <w:b/>
          <w:bCs/>
          <w:color w:val="000000"/>
          <w:sz w:val="28"/>
          <w:szCs w:val="28"/>
        </w:rPr>
        <w:t xml:space="preserve"> </w:t>
      </w:r>
      <w:r>
        <w:rPr>
          <w:b/>
          <w:bCs/>
          <w:color w:val="000000"/>
          <w:sz w:val="28"/>
          <w:szCs w:val="28"/>
        </w:rPr>
        <w:t>主题乐园楼）</w:t>
      </w:r>
    </w:p>
    <w:p w14:paraId="082C3BEF" w14:textId="77777777" w:rsidR="001C01CD" w:rsidRDefault="00B028EF">
      <w:pPr>
        <w:keepNext/>
        <w:keepLines w:val="0"/>
        <w:widowControl/>
        <w:spacing w:after="100" w:before="360" w:line="360" w:lineRule="auto"/>
        <w:jc w:val="center"/>
      </w:pPr>
      <w:r>
        <w:rPr>
          <w:color w:val="000000"/>
          <w:sz w:val="24"/>
        </w:rPr>
        <w:t>工程名称：重庆星澜湾乐园扩建工程（标段一</w:t>
      </w:r>
      <w:r>
        <w:rPr>
          <w:color w:val="000000"/>
          <w:sz w:val="24"/>
        </w:rPr>
        <w:t xml:space="preserve"> </w:t>
      </w:r>
      <w:r>
        <w:rPr>
          <w:color w:val="000000"/>
          <w:sz w:val="24"/>
        </w:rPr>
        <w:t>·</w:t>
      </w:r>
      <w:r>
        <w:rPr>
          <w:color w:val="000000"/>
          <w:sz w:val="24"/>
        </w:rPr>
        <w:t xml:space="preserve"> </w:t>
      </w:r>
      <w:r>
        <w:rPr>
          <w:color w:val="000000"/>
          <w:sz w:val="24"/>
        </w:rPr>
        <w:t>主题乐园楼）</w:t>
      </w:r>
    </w:p>
    <w:p w14:paraId="2403FF11" w14:textId="77777777" w:rsidR="001C01CD" w:rsidRDefault="00B028EF">
      <w:pPr>
        <w:keepNext/>
        <w:keepLines w:val="0"/>
        <w:widowControl/>
        <w:spacing w:after="100" w:before="160" w:line="360" w:lineRule="auto"/>
        <w:jc w:val="center"/>
      </w:pPr>
      <w:r>
        <w:rPr>
          <w:color w:val="000000"/>
          <w:sz w:val="24"/>
        </w:rPr>
        <w:t>发</w:t>
      </w:r>
      <w:r>
        <w:rPr>
          <w:color w:val="000000"/>
          <w:sz w:val="24"/>
        </w:rPr>
        <w:t xml:space="preserve"> </w:t>
      </w:r>
      <w:r>
        <w:rPr>
          <w:color w:val="000000"/>
          <w:sz w:val="24"/>
        </w:rPr>
        <w:t>包</w:t>
      </w:r>
      <w:r>
        <w:rPr>
          <w:color w:val="000000"/>
          <w:sz w:val="24"/>
        </w:rPr>
        <w:t xml:space="preserve"> </w:t>
      </w:r>
      <w:r>
        <w:rPr>
          <w:color w:val="000000"/>
          <w:sz w:val="24"/>
        </w:rPr>
        <w:t>人：重庆星澜湾文化旅游发展有限公司</w:t>
      </w:r>
    </w:p>
    <w:p w14:paraId="485CEE57" w14:textId="77777777" w:rsidR="001C01CD" w:rsidRDefault="00B028EF">
      <w:pPr>
        <w:keepNext/>
        <w:keepLines w:val="0"/>
        <w:widowControl/>
        <w:spacing w:after="100" w:before="160" w:line="360" w:lineRule="auto"/>
        <w:jc w:val="center"/>
      </w:pPr>
      <w:r>
        <w:rPr>
          <w:color w:val="000000"/>
          <w:sz w:val="24"/>
        </w:rPr>
        <w:t>承</w:t>
      </w:r>
      <w:r>
        <w:rPr>
          <w:color w:val="000000"/>
          <w:sz w:val="24"/>
        </w:rPr>
        <w:t xml:space="preserve"> </w:t>
      </w:r>
      <w:r>
        <w:rPr>
          <w:color w:val="000000"/>
          <w:sz w:val="24"/>
        </w:rPr>
        <w:t>包</w:t>
      </w:r>
      <w:r>
        <w:rPr>
          <w:color w:val="000000"/>
          <w:sz w:val="24"/>
        </w:rPr>
        <w:t xml:space="preserve"> </w:t>
      </w:r>
      <w:r>
        <w:rPr>
          <w:color w:val="000000"/>
          <w:sz w:val="24"/>
        </w:rPr>
        <w:t>人：重庆渝筑建工集团有限公司</w:t>
      </w:r>
    </w:p>
    <w:p w14:paraId="30305E2B" w14:textId="77777777" w:rsidR="001C01CD" w:rsidRDefault="00B028EF">
      <w:pPr>
        <w:keepNext/>
        <w:keepLines w:val="0"/>
        <w:widowControl/>
        <w:spacing w:after="100" w:before="160" w:line="360" w:lineRule="auto"/>
        <w:jc w:val="center"/>
      </w:pPr>
      <w:r>
        <w:rPr>
          <w:color w:val="000000"/>
          <w:sz w:val="24"/>
        </w:rPr>
        <w:t>签订日期（案例设定）：2027 年 5 月 12 日</w:t>
      </w:r>
    </w:p>
    <w:p>
      <w:pPr>
        <w:keepNext w:val="0"/>
        <w:keepLines w:val="0"/>
        <w:widowControl/>
        <w:spacing w:after="100" w:before="0" w:line="360" w:lineRule="auto"/>
        <w:jc w:val="center"/>
      </w:pPr>
      <w:r>
        <w:rPr>
          <w:color w:val="595959"/>
          <w:sz w:val="21"/>
          <w:szCs w:val="21"/>
        </w:rPr>
        <w:t>案例展示文本｜签署、证照及外部附件须核验后另行办理；本件不证明已签署或已中标。</w:t>
      </w:r>
    </w:p>
    <w:p w14:paraId="7736007E" w14:textId="77777777" w:rsidR="001C01CD" w:rsidRDefault="00B028EF">
      <w:pPr>
        <w:keepNext/>
        <w:keepLines w:val="0"/>
        <w:widowControl/>
        <w:spacing w:before="0" w:after="100" w:line="360" w:lineRule="auto"/>
        <w:jc w:val="center"/>
      </w:pPr>
      <w:r>
        <w:br w:type="page"/>
      </w:r>
      <w:r>
        <w:rPr>
          <w:b/>
          <w:bCs/>
          <w:color w:val="000000"/>
          <w:sz w:val="32"/>
          <w:szCs w:val="32"/>
        </w:rPr>
        <w:lastRenderedPageBreak/>
        <w:t>目　　录</w:t>
      </w:r>
    </w:p>
    <w:sdt>
      <w:sdtPr>
        <w:alias w:val="目录"/>
        <w:id w:val="-1561789065"/>
      </w:sdtPr>
      <w:sdtEndPr/>
      <w:sdtContent>
        <w:p>
          <w:pPr>
            <w:pStyle w:val="TOC1"/>
            <w:rPr>
              <w:noProof/>
              <w:color w:val="000000"/>
              <w:sz w:val="24"/>
              <w:szCs w:val="24"/>
            </w:rPr>
          </w:pPr>
          <w:r>
            <w:rPr>
              <w:noProof/>
              <w:color w:val="000000"/>
              <w:sz w:val="24"/>
              <w:szCs w:val="24"/>
            </w:rPr>
            <w:t xml:space="preserve">第一部分　合同协议书</w:t>
          </w:r>
        </w:p>
        <w:p>
          <w:pPr>
            <w:pStyle w:val="TOC1"/>
            <w:rPr>
              <w:noProof/>
              <w:color w:val="000000"/>
              <w:sz w:val="24"/>
              <w:szCs w:val="24"/>
            </w:rPr>
          </w:pPr>
          <w:r>
            <w:rPr>
              <w:noProof/>
              <w:color w:val="000000"/>
              <w:sz w:val="24"/>
              <w:szCs w:val="24"/>
            </w:rPr>
            <w:t xml:space="preserve">第二部分　专用合同条款</w:t>
          </w:r>
        </w:p>
        <w:p>
          <w:pPr>
            <w:pStyle w:val="TOC2"/>
            <w:rPr>
              <w:noProof/>
              <w:color w:val="000000"/>
              <w:sz w:val="24"/>
              <w:szCs w:val="24"/>
            </w:rPr>
          </w:pPr>
          <w:r>
            <w:rPr>
              <w:noProof/>
              <w:color w:val="000000"/>
              <w:sz w:val="24"/>
              <w:szCs w:val="24"/>
            </w:rPr>
            <w:t xml:space="preserve">第一条　词语定义与解释</w:t>
          </w:r>
        </w:p>
        <w:p>
          <w:pPr>
            <w:pStyle w:val="TOC2"/>
            <w:rPr>
              <w:noProof/>
              <w:color w:val="000000"/>
              <w:sz w:val="24"/>
              <w:szCs w:val="24"/>
            </w:rPr>
          </w:pPr>
          <w:r>
            <w:rPr>
              <w:noProof/>
              <w:color w:val="000000"/>
              <w:sz w:val="24"/>
              <w:szCs w:val="24"/>
            </w:rPr>
            <w:t xml:space="preserve">第二条　发包人义务</w:t>
          </w:r>
        </w:p>
        <w:p>
          <w:pPr>
            <w:pStyle w:val="TOC2"/>
            <w:rPr>
              <w:noProof/>
              <w:color w:val="000000"/>
              <w:sz w:val="24"/>
              <w:szCs w:val="24"/>
            </w:rPr>
          </w:pPr>
          <w:r>
            <w:rPr>
              <w:noProof/>
              <w:color w:val="000000"/>
              <w:sz w:val="24"/>
              <w:szCs w:val="24"/>
            </w:rPr>
            <w:t xml:space="preserve">第三条　承包人义务</w:t>
          </w:r>
        </w:p>
        <w:p>
          <w:pPr>
            <w:pStyle w:val="TOC2"/>
            <w:rPr>
              <w:noProof/>
              <w:color w:val="000000"/>
              <w:sz w:val="24"/>
              <w:szCs w:val="24"/>
            </w:rPr>
          </w:pPr>
          <w:r>
            <w:rPr>
              <w:noProof/>
              <w:color w:val="000000"/>
              <w:sz w:val="24"/>
              <w:szCs w:val="24"/>
            </w:rPr>
            <w:t xml:space="preserve">第四条　合同价格与支付</w:t>
          </w:r>
        </w:p>
        <w:p>
          <w:pPr>
            <w:pStyle w:val="TOC2"/>
            <w:rPr>
              <w:noProof/>
              <w:color w:val="000000"/>
              <w:sz w:val="24"/>
              <w:szCs w:val="24"/>
            </w:rPr>
          </w:pPr>
          <w:r>
            <w:rPr>
              <w:noProof/>
              <w:color w:val="000000"/>
              <w:sz w:val="24"/>
              <w:szCs w:val="24"/>
            </w:rPr>
            <w:t xml:space="preserve">第五条　工期与进度</w:t>
          </w:r>
        </w:p>
        <w:p>
          <w:pPr>
            <w:pStyle w:val="TOC2"/>
            <w:rPr>
              <w:noProof/>
              <w:color w:val="000000"/>
              <w:sz w:val="24"/>
              <w:szCs w:val="24"/>
            </w:rPr>
          </w:pPr>
          <w:r>
            <w:rPr>
              <w:noProof/>
              <w:color w:val="000000"/>
              <w:sz w:val="24"/>
              <w:szCs w:val="24"/>
            </w:rPr>
            <w:t xml:space="preserve">第六条　质量与验收</w:t>
          </w:r>
        </w:p>
        <w:p>
          <w:pPr>
            <w:pStyle w:val="TOC2"/>
            <w:rPr>
              <w:noProof/>
              <w:color w:val="000000"/>
              <w:sz w:val="24"/>
              <w:szCs w:val="24"/>
            </w:rPr>
          </w:pPr>
          <w:r>
            <w:rPr>
              <w:noProof/>
              <w:color w:val="000000"/>
              <w:sz w:val="24"/>
              <w:szCs w:val="24"/>
            </w:rPr>
            <w:t xml:space="preserve">第七条　材料与设备</w:t>
          </w:r>
        </w:p>
        <w:p>
          <w:pPr>
            <w:pStyle w:val="TOC2"/>
            <w:rPr>
              <w:noProof/>
              <w:color w:val="000000"/>
              <w:sz w:val="24"/>
              <w:szCs w:val="24"/>
            </w:rPr>
          </w:pPr>
          <w:r>
            <w:rPr>
              <w:noProof/>
              <w:color w:val="000000"/>
              <w:sz w:val="24"/>
              <w:szCs w:val="24"/>
            </w:rPr>
            <w:t xml:space="preserve">第八条　安全文明施工</w:t>
          </w:r>
        </w:p>
        <w:p>
          <w:pPr>
            <w:pStyle w:val="TOC2"/>
            <w:rPr>
              <w:noProof/>
              <w:color w:val="000000"/>
              <w:sz w:val="24"/>
              <w:szCs w:val="24"/>
            </w:rPr>
          </w:pPr>
          <w:r>
            <w:rPr>
              <w:noProof/>
              <w:color w:val="000000"/>
              <w:sz w:val="24"/>
              <w:szCs w:val="24"/>
            </w:rPr>
            <w:t xml:space="preserve">第九条　变更与索赔</w:t>
          </w:r>
        </w:p>
        <w:p>
          <w:pPr>
            <w:pStyle w:val="TOC2"/>
            <w:rPr>
              <w:noProof/>
              <w:color w:val="000000"/>
              <w:sz w:val="24"/>
              <w:szCs w:val="24"/>
            </w:rPr>
          </w:pPr>
          <w:r>
            <w:rPr>
              <w:noProof/>
              <w:color w:val="000000"/>
              <w:sz w:val="24"/>
              <w:szCs w:val="24"/>
            </w:rPr>
            <w:t xml:space="preserve">第十条　违约责任</w:t>
          </w:r>
        </w:p>
        <w:p>
          <w:pPr>
            <w:pStyle w:val="TOC2"/>
            <w:rPr>
              <w:noProof/>
              <w:color w:val="000000"/>
              <w:sz w:val="24"/>
              <w:szCs w:val="24"/>
            </w:rPr>
          </w:pPr>
          <w:r>
            <w:rPr>
              <w:noProof/>
              <w:color w:val="000000"/>
              <w:sz w:val="24"/>
              <w:szCs w:val="24"/>
            </w:rPr>
            <w:t xml:space="preserve">第十一条　不可抗力</w:t>
          </w:r>
        </w:p>
        <w:p>
          <w:pPr>
            <w:pStyle w:val="TOC2"/>
            <w:rPr>
              <w:noProof/>
              <w:color w:val="000000"/>
              <w:sz w:val="24"/>
              <w:szCs w:val="24"/>
            </w:rPr>
          </w:pPr>
          <w:r>
            <w:rPr>
              <w:noProof/>
              <w:color w:val="000000"/>
              <w:sz w:val="24"/>
              <w:szCs w:val="24"/>
            </w:rPr>
            <w:t xml:space="preserve">第十二条　争议解决</w:t>
          </w:r>
        </w:p>
        <w:p>
          <w:pPr>
            <w:pStyle w:val="TOC2"/>
            <w:rPr>
              <w:noProof/>
              <w:color w:val="000000"/>
              <w:sz w:val="24"/>
              <w:szCs w:val="24"/>
            </w:rPr>
          </w:pPr>
          <w:r>
            <w:rPr>
              <w:noProof/>
              <w:color w:val="000000"/>
              <w:sz w:val="24"/>
              <w:szCs w:val="24"/>
            </w:rPr>
            <w:t xml:space="preserve">第十三条　合同生效、份数与附件</w:t>
          </w:r>
        </w:p>
        <w:p>
          <w:pPr>
            <w:pStyle w:val="TOC2"/>
            <w:rPr>
              <w:noProof/>
              <w:color w:val="000000"/>
              <w:sz w:val="24"/>
              <w:szCs w:val="24"/>
            </w:rPr>
          </w:pPr>
          <w:r>
            <w:rPr>
              <w:noProof/>
              <w:color w:val="000000"/>
              <w:sz w:val="24"/>
              <w:szCs w:val="24"/>
            </w:rPr>
            <w:t xml:space="preserve">第十四条　其他约定</w:t>
          </w:r>
        </w:p>
        <w:p>
          <w:pPr>
            <w:pStyle w:val="TOC1"/>
            <w:rPr>
              <w:noProof/>
              <w:color w:val="000000"/>
              <w:sz w:val="24"/>
              <w:szCs w:val="24"/>
            </w:rPr>
          </w:pPr>
          <w:r>
            <w:rPr>
              <w:noProof/>
              <w:color w:val="000000"/>
              <w:sz w:val="24"/>
              <w:szCs w:val="24"/>
            </w:rPr>
            <w:t xml:space="preserve">第三部分　合同附件</w:t>
          </w:r>
        </w:p>
        <w:p>
          <w:pPr>
            <w:pStyle w:val="TOC2"/>
            <w:rPr>
              <w:noProof/>
              <w:color w:val="000000"/>
              <w:sz w:val="24"/>
              <w:szCs w:val="24"/>
            </w:rPr>
          </w:pPr>
          <w:r>
            <w:rPr>
              <w:noProof/>
              <w:color w:val="000000"/>
              <w:sz w:val="24"/>
              <w:szCs w:val="24"/>
            </w:rPr>
            <w:t xml:space="preserve">附件一至四　外部随附材料核对目录</w:t>
          </w:r>
        </w:p>
        <w:p>
          <w:pPr>
            <w:pStyle w:val="TOC2"/>
            <w:rPr>
              <w:noProof/>
              <w:color w:val="000000"/>
              <w:sz w:val="24"/>
              <w:szCs w:val="24"/>
            </w:rPr>
          </w:pPr>
          <w:r>
            <w:rPr>
              <w:noProof/>
              <w:color w:val="000000"/>
              <w:sz w:val="24"/>
              <w:szCs w:val="24"/>
            </w:rPr>
            <w:t xml:space="preserve">附件一　已标价工程量清单</w:t>
          </w:r>
        </w:p>
        <w:p>
          <w:pPr>
            <w:pStyle w:val="TOC2"/>
            <w:rPr>
              <w:noProof/>
              <w:color w:val="000000"/>
              <w:sz w:val="24"/>
              <w:szCs w:val="24"/>
            </w:rPr>
          </w:pPr>
          <w:r>
            <w:rPr>
              <w:noProof/>
              <w:color w:val="000000"/>
              <w:sz w:val="24"/>
              <w:szCs w:val="24"/>
            </w:rPr>
            <w:t xml:space="preserve">附件二　中标通知书</w:t>
          </w:r>
        </w:p>
        <w:p>
          <w:pPr>
            <w:pStyle w:val="TOC2"/>
            <w:rPr>
              <w:noProof/>
              <w:color w:val="000000"/>
              <w:sz w:val="24"/>
              <w:szCs w:val="24"/>
            </w:rPr>
          </w:pPr>
          <w:r>
            <w:rPr>
              <w:noProof/>
              <w:color w:val="000000"/>
              <w:sz w:val="24"/>
              <w:szCs w:val="24"/>
            </w:rPr>
            <w:t xml:space="preserve">附件三　主体及资质材料</w:t>
          </w:r>
        </w:p>
        <w:p>
          <w:pPr>
            <w:pStyle w:val="TOC2"/>
            <w:rPr>
              <w:noProof/>
              <w:color w:val="000000"/>
              <w:sz w:val="24"/>
              <w:szCs w:val="24"/>
            </w:rPr>
          </w:pPr>
          <w:r>
            <w:rPr>
              <w:noProof/>
              <w:color w:val="000000"/>
              <w:sz w:val="24"/>
              <w:szCs w:val="24"/>
            </w:rPr>
            <w:t xml:space="preserve">附件四　项目班子及履职信息</w:t>
          </w:r>
        </w:p>
        <w:p>
          <w:pPr>
            <w:pStyle w:val="TOC1"/>
            <w:rPr>
              <w:noProof/>
              <w:color w:val="000000"/>
              <w:sz w:val="24"/>
              <w:szCs w:val="24"/>
            </w:rPr>
          </w:pPr>
          <w:r>
            <w:rPr>
              <w:noProof/>
              <w:color w:val="000000"/>
              <w:sz w:val="24"/>
              <w:szCs w:val="24"/>
            </w:rPr>
            <w:t xml:space="preserve">签署页</w:t>
          </w:r>
        </w:p>
        <w:p>
          <w:pPr>
            <w:pStyle w:val="TOC1"/>
            <w:rPr>
              <w:noProof/>
              <w:color w:val="000000"/>
              <w:sz w:val="24"/>
              <w:szCs w:val="24"/>
            </w:rPr>
          </w:pPr>
          <w:r>
            <w:rPr>
              <w:noProof/>
              <w:color w:val="000000"/>
              <w:sz w:val="24"/>
              <w:szCs w:val="24"/>
            </w:rPr>
            <w:t xml:space="preserve">附件五　安全生产管理协议</w:t>
          </w:r>
        </w:p>
        <w:p>
          <w:pPr>
            <w:pStyle w:val="TOC1"/>
            <w:rPr>
              <w:noProof/>
              <w:color w:val="000000"/>
              <w:sz w:val="24"/>
              <w:szCs w:val="24"/>
            </w:rPr>
          </w:pPr>
          <w:r>
            <w:rPr>
              <w:noProof/>
              <w:color w:val="000000"/>
              <w:sz w:val="24"/>
              <w:szCs w:val="24"/>
            </w:rPr>
            <w:t xml:space="preserve">附件六　廉政责任书</w:t>
          </w:r>
        </w:p>
        <w:p>
          <w:pPr>
            <w:pStyle w:val="TOC1"/>
            <w:rPr>
              <w:noProof/>
              <w:color w:val="000000"/>
              <w:sz w:val="24"/>
              <w:szCs w:val="24"/>
            </w:rPr>
          </w:pPr>
          <w:r>
            <w:rPr>
              <w:noProof/>
              <w:color w:val="000000"/>
              <w:sz w:val="24"/>
              <w:szCs w:val="24"/>
            </w:rPr>
            <w:t xml:space="preserve">附件七　履约保函（格式）</w:t>
          </w:r>
        </w:p>
        <w:p>
          <w:pPr>
            <w:pStyle w:val="TOC1"/>
            <w:rPr>
              <w:noProof/>
              <w:color w:val="000000"/>
              <w:sz w:val="24"/>
              <w:szCs w:val="24"/>
            </w:rPr>
          </w:pPr>
          <w:r>
            <w:rPr>
              <w:noProof/>
              <w:color w:val="000000"/>
              <w:sz w:val="24"/>
              <w:szCs w:val="24"/>
            </w:rPr>
            <w:t xml:space="preserve">附件八　预付款保函（格式）</w:t>
          </w:r>
        </w:p>
      </w:sdtContent>
    </w:sdt>
    <w:p w14:paraId="388D6743" w14:textId="77777777" w:rsidR="001C01CD" w:rsidRDefault="00B028EF">
      <w:pPr>
        <w:pStyle w:val="1"/>
        <w:keepNext/>
        <w:keepLines w:val="0"/>
        <w:widowControl/>
        <w:spacing w:after="120" w:before="240" w:line="360" w:lineRule="auto"/>
      </w:pPr>
      <w:r>
        <w:br w:type="page"/>
      </w:r>
      <w:bookmarkStart w:id="9001" w:name="_Toc400000001"/>
      <w:r>
        <w:rPr>
          <w:color w:val="000000"/>
        </w:rPr>
        <w:lastRenderedPageBreak/>
        <w:t>第一部分　合同协议书</w:t>
      </w:r>
      <w:bookmarkEnd w:id="9001"/>
    </w:p>
    <w:p w14:paraId="23BF4178" w14:textId="77777777" w:rsidR="001C01CD" w:rsidRDefault="00B028EF">
      <w:pPr>
        <w:keepNext w:val="0"/>
        <w:keepLines w:val="0"/>
        <w:widowControl/>
        <w:spacing w:after="100" w:before="0" w:line="360" w:lineRule="auto"/>
      </w:pPr>
      <w:r>
        <w:rPr>
          <w:color w:val="000000"/>
        </w:rPr>
        <w:t>发包人（全称）：重庆星澜湾文化旅游发展有限公司</w:t>
      </w:r>
    </w:p>
    <w:p w14:paraId="7B3F610C" w14:textId="77777777" w:rsidR="001C01CD" w:rsidRDefault="00B028EF">
      <w:pPr>
        <w:keepNext w:val="0"/>
        <w:keepLines w:val="0"/>
        <w:widowControl/>
        <w:spacing w:after="100" w:before="0" w:line="360" w:lineRule="auto"/>
      </w:pPr>
      <w:r>
        <w:rPr>
          <w:color w:val="000000"/>
        </w:rPr>
        <w:t>承包人（全称）：重庆渝筑建工集团有限公司</w:t>
      </w:r>
    </w:p>
    <w:p w14:paraId="497AFC00" w14:textId="77777777" w:rsidR="001C01CD" w:rsidRDefault="00B028EF">
      <w:pPr>
        <w:keepNext w:val="0"/>
        <w:keepLines w:val="0"/>
        <w:widowControl/>
        <w:spacing w:after="100" w:before="0" w:line="360" w:lineRule="auto"/>
      </w:pPr>
      <w:r>
        <w:rPr>
          <w:color w:val="000000"/>
        </w:rPr>
        <w:t>依照《中华人民共和国民法典》《中华人民共和国建筑法》《中华人民共和国招标投标法》及其他有关法律、行政法规，遵循平等、自愿、公平和诚实信用的原则，双方就重庆星澜湾乐园扩建工程（标段一</w:t>
      </w:r>
      <w:r>
        <w:rPr>
          <w:color w:val="000000"/>
        </w:rPr>
        <w:t xml:space="preserve"> </w:t>
      </w:r>
      <w:r>
        <w:rPr>
          <w:color w:val="000000"/>
        </w:rPr>
        <w:t>·</w:t>
      </w:r>
      <w:r>
        <w:rPr>
          <w:color w:val="000000"/>
        </w:rPr>
        <w:t xml:space="preserve"> </w:t>
      </w:r>
      <w:r>
        <w:rPr>
          <w:color w:val="000000"/>
        </w:rPr>
        <w:t>主题乐园楼）施工事项协商一致，订立本合同。</w:t>
      </w:r>
    </w:p>
    <w:p w14:paraId="0E22628C" w14:textId="77777777" w:rsidR="001C01CD" w:rsidRDefault="00B028EF">
      <w:pPr>
        <w:keepNext/>
        <w:keepLines w:val="0"/>
        <w:widowControl/>
        <w:spacing w:after="100" w:before="180" w:line="360" w:lineRule="auto"/>
      </w:pPr>
      <w:r>
        <w:rPr>
          <w:b/>
          <w:bCs/>
          <w:color w:val="000000"/>
        </w:rPr>
        <w:t>一、工程概况</w:t>
      </w:r>
    </w:p>
    <w:p w14:paraId="582B4077" w14:textId="77777777" w:rsidR="001C01CD" w:rsidRDefault="00B028EF">
      <w:pPr>
        <w:keepNext w:val="0"/>
        <w:keepLines w:val="0"/>
        <w:widowControl/>
        <w:spacing w:after="100" w:before="0" w:line="360" w:lineRule="auto"/>
      </w:pPr>
      <w:r>
        <w:rPr>
          <w:color w:val="000000"/>
        </w:rPr>
        <w:t xml:space="preserve">1. </w:t>
      </w:r>
      <w:r>
        <w:rPr>
          <w:color w:val="000000"/>
        </w:rPr>
        <w:t>工程名称：重庆星澜湾乐园扩建工程（标段一</w:t>
      </w:r>
      <w:r>
        <w:rPr>
          <w:color w:val="000000"/>
        </w:rPr>
        <w:t xml:space="preserve"> </w:t>
      </w:r>
      <w:r>
        <w:rPr>
          <w:color w:val="000000"/>
        </w:rPr>
        <w:t>·</w:t>
      </w:r>
      <w:r>
        <w:rPr>
          <w:color w:val="000000"/>
        </w:rPr>
        <w:t xml:space="preserve"> </w:t>
      </w:r>
      <w:r>
        <w:rPr>
          <w:color w:val="000000"/>
        </w:rPr>
        <w:t>主题乐园楼）。</w:t>
      </w:r>
    </w:p>
    <w:p w14:paraId="0E550A7F" w14:textId="77777777" w:rsidR="001C01CD" w:rsidRDefault="00B028EF">
      <w:pPr>
        <w:keepNext w:val="0"/>
        <w:keepLines w:val="0"/>
        <w:widowControl/>
        <w:spacing w:after="100" w:before="0" w:line="360" w:lineRule="auto"/>
      </w:pPr>
      <w:r>
        <w:rPr>
          <w:color w:val="000000"/>
        </w:rPr>
        <w:t xml:space="preserve">2. </w:t>
      </w:r>
      <w:r>
        <w:rPr>
          <w:color w:val="000000"/>
        </w:rPr>
        <w:t>工程地点：重庆市北碚区星澜湾路</w:t>
      </w:r>
      <w:r>
        <w:rPr>
          <w:color w:val="000000"/>
        </w:rPr>
        <w:t xml:space="preserve"> 88 </w:t>
      </w:r>
      <w:r>
        <w:rPr>
          <w:color w:val="000000"/>
        </w:rPr>
        <w:t>号（园区自有空地，不新增用地）。</w:t>
      </w:r>
    </w:p>
    <w:p w14:paraId="6F8067E0" w14:textId="77777777" w:rsidR="001C01CD" w:rsidRDefault="00B028EF">
      <w:pPr>
        <w:keepNext w:val="0"/>
        <w:keepLines w:val="0"/>
        <w:widowControl/>
        <w:spacing w:after="100" w:before="0" w:line="360" w:lineRule="auto"/>
      </w:pPr>
      <w:r>
        <w:rPr>
          <w:color w:val="000000"/>
        </w:rPr>
        <w:t xml:space="preserve">3. </w:t>
      </w:r>
      <w:r>
        <w:rPr>
          <w:color w:val="000000"/>
        </w:rPr>
        <w:t>工程立项日期：</w:t>
      </w:r>
      <w:r>
        <w:rPr>
          <w:color w:val="000000"/>
        </w:rPr>
        <w:t xml:space="preserve">2026 </w:t>
      </w:r>
      <w:r>
        <w:rPr>
          <w:color w:val="000000"/>
        </w:rPr>
        <w:t>年</w:t>
      </w:r>
      <w:r>
        <w:rPr>
          <w:color w:val="000000"/>
        </w:rPr>
        <w:t xml:space="preserve"> 10 </w:t>
      </w:r>
      <w:r>
        <w:rPr>
          <w:color w:val="000000"/>
        </w:rPr>
        <w:t>月</w:t>
      </w:r>
      <w:r>
        <w:rPr>
          <w:color w:val="000000"/>
        </w:rPr>
        <w:t xml:space="preserve"> 10 </w:t>
      </w:r>
      <w:r>
        <w:rPr>
          <w:color w:val="000000"/>
        </w:rPr>
        <w:t>日。</w:t>
      </w:r>
    </w:p>
    <w:p w14:paraId="2C1DEFFE" w14:textId="77777777" w:rsidR="001C01CD" w:rsidRDefault="00B028EF">
      <w:pPr>
        <w:keepNext w:val="0"/>
        <w:keepLines w:val="0"/>
        <w:widowControl/>
        <w:spacing w:after="100" w:before="0" w:line="360" w:lineRule="auto"/>
      </w:pPr>
      <w:r>
        <w:rPr>
          <w:color w:val="000000"/>
        </w:rPr>
        <w:t xml:space="preserve">4. </w:t>
      </w:r>
      <w:r>
        <w:rPr>
          <w:color w:val="000000"/>
        </w:rPr>
        <w:t>工程规模：主题乐园楼</w:t>
      </w:r>
      <w:r>
        <w:rPr>
          <w:color w:val="000000"/>
        </w:rPr>
        <w:t xml:space="preserve"> 1 </w:t>
      </w:r>
      <w:r>
        <w:rPr>
          <w:color w:val="000000"/>
        </w:rPr>
        <w:t>栋，总建筑面积</w:t>
      </w:r>
      <w:r>
        <w:rPr>
          <w:color w:val="000000"/>
        </w:rPr>
        <w:t xml:space="preserve"> 15,000 </w:t>
      </w:r>
      <w:r>
        <w:rPr>
          <w:color w:val="000000"/>
        </w:rPr>
        <w:t>㎡，地上</w:t>
      </w:r>
      <w:r>
        <w:rPr>
          <w:color w:val="000000"/>
        </w:rPr>
        <w:t xml:space="preserve"> 3 </w:t>
      </w:r>
      <w:r>
        <w:rPr>
          <w:color w:val="000000"/>
        </w:rPr>
        <w:t>层，建筑高度</w:t>
      </w:r>
      <w:r>
        <w:rPr>
          <w:color w:val="000000"/>
        </w:rPr>
        <w:t xml:space="preserve"> 24 m</w:t>
      </w:r>
      <w:r>
        <w:rPr>
          <w:color w:val="000000"/>
        </w:rPr>
        <w:t>。</w:t>
      </w:r>
    </w:p>
    <w:p w14:paraId="138CA13E" w14:textId="77777777" w:rsidR="001C01CD" w:rsidRDefault="00B028EF">
      <w:pPr>
        <w:keepNext w:val="0"/>
        <w:keepLines w:val="0"/>
        <w:widowControl/>
        <w:spacing w:after="100" w:before="0" w:line="360" w:lineRule="auto"/>
      </w:pPr>
      <w:r>
        <w:rPr>
          <w:color w:val="000000"/>
        </w:rPr>
        <w:t xml:space="preserve">5. </w:t>
      </w:r>
      <w:r>
        <w:rPr>
          <w:color w:val="000000"/>
        </w:rPr>
        <w:t>结构形式：钢筋混凝土框架</w:t>
      </w:r>
      <w:r>
        <w:rPr>
          <w:color w:val="000000"/>
        </w:rPr>
        <w:t xml:space="preserve"> + </w:t>
      </w:r>
      <w:r>
        <w:rPr>
          <w:color w:val="000000"/>
        </w:rPr>
        <w:t>钢结构屋盖（大跨度区域）。</w:t>
      </w:r>
    </w:p>
    <w:p w14:paraId="15128352" w14:textId="77777777" w:rsidR="001C01CD" w:rsidRDefault="00B028EF">
      <w:pPr>
        <w:keepNext w:val="0"/>
        <w:keepLines w:val="0"/>
        <w:widowControl/>
        <w:spacing w:after="100" w:before="0" w:line="360" w:lineRule="auto"/>
      </w:pPr>
      <w:r>
        <w:rPr>
          <w:color w:val="000000"/>
        </w:rPr>
        <w:t xml:space="preserve">6. </w:t>
      </w:r>
      <w:r>
        <w:rPr>
          <w:color w:val="000000"/>
        </w:rPr>
        <w:t>承包范围：施工图范围内的土建、钢结构、屋面、外立面、室内粗装修、机电安装，以及游乐设备基础、吊挂点、检修通道、运输孔洞的预留与预埋。</w:t>
      </w:r>
    </w:p>
    <w:p w14:paraId="02449252" w14:textId="77777777" w:rsidR="001C01CD" w:rsidRDefault="00B028EF">
      <w:pPr>
        <w:keepNext w:val="0"/>
        <w:keepLines w:val="0"/>
        <w:widowControl/>
        <w:spacing w:after="100" w:before="0" w:line="360" w:lineRule="auto"/>
      </w:pPr>
      <w:r>
        <w:rPr>
          <w:color w:val="000000"/>
        </w:rPr>
        <w:t xml:space="preserve">7. </w:t>
      </w:r>
      <w:r>
        <w:rPr>
          <w:color w:val="000000"/>
        </w:rPr>
        <w:t>不属于承包范围：游乐设备本体（含机械、电气、控制系统及安全装置）的采购、制造、运输、安装、调试与检验。设备由发包人另行采购，界面划分见第二部分第七条</w:t>
      </w:r>
      <w:r>
        <w:rPr>
          <w:color w:val="000000"/>
        </w:rPr>
        <w:t xml:space="preserve"> 7.3</w:t>
      </w:r>
      <w:r>
        <w:rPr>
          <w:color w:val="000000"/>
        </w:rPr>
        <w:t>。</w:t>
      </w:r>
    </w:p>
    <w:p w14:paraId="1BAE09BD" w14:textId="77777777" w:rsidR="001C01CD" w:rsidRDefault="00B028EF">
      <w:pPr>
        <w:keepNext w:val="0"/>
        <w:keepLines w:val="0"/>
        <w:widowControl/>
        <w:spacing w:after="100" w:before="0" w:line="360" w:lineRule="auto"/>
      </w:pPr>
      <w:r>
        <w:rPr>
          <w:color w:val="000000"/>
        </w:rPr>
        <w:t xml:space="preserve">8. </w:t>
      </w:r>
      <w:r>
        <w:rPr>
          <w:color w:val="000000"/>
        </w:rPr>
        <w:t>设计单位：重庆渝景建筑设计有限公司。</w:t>
      </w:r>
    </w:p>
    <w:p w14:paraId="7EB8691B" w14:textId="77777777" w:rsidR="001C01CD" w:rsidRDefault="00B028EF">
      <w:pPr>
        <w:keepNext w:val="0"/>
        <w:keepLines w:val="0"/>
        <w:widowControl/>
        <w:spacing w:after="100" w:before="0" w:line="360" w:lineRule="auto"/>
      </w:pPr>
      <w:r>
        <w:rPr>
          <w:color w:val="000000"/>
        </w:rPr>
        <w:t xml:space="preserve">9. </w:t>
      </w:r>
      <w:r>
        <w:rPr>
          <w:color w:val="000000"/>
        </w:rPr>
        <w:t>招标代理：重庆恒远工程招标咨询有限公司。</w:t>
      </w:r>
    </w:p>
    <w:p w14:paraId="03A532AA" w14:textId="77777777" w:rsidR="001C01CD" w:rsidRDefault="00B028EF">
      <w:pPr>
        <w:keepNext/>
        <w:keepLines w:val="0"/>
        <w:widowControl/>
        <w:spacing w:after="100" w:before="180" w:line="360" w:lineRule="auto"/>
      </w:pPr>
      <w:r>
        <w:rPr>
          <w:b/>
          <w:bCs/>
          <w:color w:val="000000"/>
        </w:rPr>
        <w:t>二、合同工期</w:t>
      </w:r>
    </w:p>
    <w:p w14:paraId="73954EFD" w14:textId="77777777" w:rsidR="001C01CD" w:rsidRDefault="00B028EF">
      <w:pPr>
        <w:keepNext w:val="0"/>
        <w:keepLines w:val="0"/>
        <w:widowControl/>
        <w:spacing w:after="100" w:before="0" w:line="360" w:lineRule="auto"/>
      </w:pPr>
      <w:r>
        <w:rPr>
          <w:color w:val="000000"/>
        </w:rPr>
        <w:t>计划开工日期：</w:t>
      </w:r>
      <w:r>
        <w:rPr>
          <w:color w:val="000000"/>
        </w:rPr>
        <w:t xml:space="preserve">2027 </w:t>
      </w:r>
      <w:r>
        <w:rPr>
          <w:color w:val="000000"/>
        </w:rPr>
        <w:t>年</w:t>
      </w:r>
      <w:r>
        <w:rPr>
          <w:color w:val="000000"/>
        </w:rPr>
        <w:t xml:space="preserve"> 5 </w:t>
      </w:r>
      <w:r>
        <w:rPr>
          <w:color w:val="000000"/>
        </w:rPr>
        <w:t>月</w:t>
      </w:r>
      <w:r>
        <w:rPr>
          <w:color w:val="000000"/>
        </w:rPr>
        <w:t xml:space="preserve"> 20 </w:t>
      </w:r>
      <w:r>
        <w:rPr>
          <w:color w:val="000000"/>
        </w:rPr>
        <w:t>日。</w:t>
      </w:r>
    </w:p>
    <w:p w14:paraId="420438B2" w14:textId="77777777" w:rsidR="001C01CD" w:rsidRDefault="00B028EF">
      <w:pPr>
        <w:keepNext w:val="0"/>
        <w:keepLines w:val="0"/>
        <w:widowControl/>
        <w:spacing w:after="100" w:before="0" w:line="360" w:lineRule="auto"/>
      </w:pPr>
      <w:r>
        <w:rPr>
          <w:color w:val="000000"/>
        </w:rPr>
        <w:lastRenderedPageBreak/>
        <w:t>计划竣工日期：</w:t>
      </w:r>
      <w:r>
        <w:rPr>
          <w:color w:val="000000"/>
        </w:rPr>
        <w:t xml:space="preserve">2028 </w:t>
      </w:r>
      <w:r>
        <w:rPr>
          <w:color w:val="000000"/>
        </w:rPr>
        <w:t>年</w:t>
      </w:r>
      <w:r>
        <w:rPr>
          <w:color w:val="000000"/>
        </w:rPr>
        <w:t xml:space="preserve"> 7 </w:t>
      </w:r>
      <w:r>
        <w:rPr>
          <w:color w:val="000000"/>
        </w:rPr>
        <w:t>月</w:t>
      </w:r>
      <w:r>
        <w:rPr>
          <w:color w:val="000000"/>
        </w:rPr>
        <w:t xml:space="preserve"> 12 </w:t>
      </w:r>
      <w:r>
        <w:rPr>
          <w:color w:val="000000"/>
        </w:rPr>
        <w:t>日。</w:t>
      </w:r>
    </w:p>
    <w:p w14:paraId="36FFD703" w14:textId="77777777" w:rsidR="001C01CD" w:rsidRDefault="00B028EF">
      <w:pPr>
        <w:keepNext w:val="0"/>
        <w:keepLines w:val="0"/>
        <w:widowControl/>
        <w:spacing w:after="100" w:before="0" w:line="360" w:lineRule="auto"/>
      </w:pPr>
      <w:r>
        <w:rPr>
          <w:color w:val="000000"/>
        </w:rPr>
        <w:t>工期总日历天数：</w:t>
      </w:r>
      <w:r>
        <w:rPr>
          <w:color w:val="000000"/>
        </w:rPr>
        <w:t xml:space="preserve">420 </w:t>
      </w:r>
      <w:r>
        <w:rPr>
          <w:color w:val="000000"/>
        </w:rPr>
        <w:t>日历天。</w:t>
      </w:r>
    </w:p>
    <w:p w14:paraId="0FE85979" w14:textId="77777777" w:rsidR="001C01CD" w:rsidRDefault="00B028EF">
      <w:pPr>
        <w:keepNext w:val="0"/>
        <w:keepLines w:val="0"/>
        <w:widowControl/>
        <w:spacing w:after="100" w:before="0" w:line="360" w:lineRule="auto"/>
      </w:pPr>
      <w:r>
        <w:rPr>
          <w:color w:val="000000"/>
        </w:rPr>
        <w:t>上述工期自开工令载明之日起算，并包含开工当日。工期总日历天数与按计划开竣工日期计算的日历天数不一致时，以工期总日历天数</w:t>
      </w:r>
      <w:r>
        <w:rPr>
          <w:color w:val="000000"/>
        </w:rPr>
        <w:t xml:space="preserve"> 420 </w:t>
      </w:r>
      <w:r>
        <w:rPr>
          <w:color w:val="000000"/>
        </w:rPr>
        <w:t>日历天为准。</w:t>
      </w:r>
    </w:p>
    <w:p w14:paraId="5FBD2017" w14:textId="77777777" w:rsidR="001C01CD" w:rsidRDefault="00B028EF">
      <w:pPr>
        <w:keepNext/>
        <w:keepLines w:val="0"/>
        <w:widowControl/>
        <w:spacing w:after="100" w:before="180" w:line="360" w:lineRule="auto"/>
      </w:pPr>
      <w:r>
        <w:rPr>
          <w:b/>
          <w:bCs/>
          <w:color w:val="000000"/>
        </w:rPr>
        <w:t>三、质量标准</w:t>
      </w:r>
    </w:p>
    <w:p w14:paraId="758507D7" w14:textId="77777777" w:rsidR="001C01CD" w:rsidRDefault="00B028EF">
      <w:pPr>
        <w:keepNext w:val="0"/>
        <w:keepLines w:val="0"/>
        <w:widowControl/>
        <w:spacing w:after="100" w:before="0" w:line="360" w:lineRule="auto"/>
      </w:pPr>
      <w:r>
        <w:rPr>
          <w:color w:val="000000"/>
        </w:rPr>
        <w:t>工程质量标准：合格。</w:t>
      </w:r>
    </w:p>
    <w:p w14:paraId="0B8ABC1E" w14:textId="77777777" w:rsidR="001C01CD" w:rsidRDefault="00B028EF">
      <w:pPr>
        <w:keepNext w:val="0"/>
        <w:keepLines w:val="0"/>
        <w:widowControl/>
        <w:spacing w:after="100" w:before="0" w:line="360" w:lineRule="auto"/>
      </w:pPr>
      <w:r>
        <w:rPr>
          <w:color w:val="000000"/>
        </w:rPr>
        <w:t>主题场景部分（外立面造型、室内主题装饰及场景构件）以达到设计确认的样板标准为准，样板确认程序按第二部分第六条第</w:t>
      </w:r>
      <w:r>
        <w:rPr>
          <w:color w:val="000000"/>
        </w:rPr>
        <w:t xml:space="preserve"> 6.2 </w:t>
      </w:r>
      <w:r>
        <w:rPr>
          <w:color w:val="000000"/>
        </w:rPr>
        <w:t>款执行。</w:t>
      </w:r>
    </w:p>
    <w:p w14:paraId="645F8BDC" w14:textId="77777777" w:rsidR="001C01CD" w:rsidRDefault="00B028EF">
      <w:pPr>
        <w:keepNext/>
        <w:keepLines w:val="0"/>
        <w:widowControl/>
        <w:spacing w:after="100" w:before="180" w:line="360" w:lineRule="auto"/>
      </w:pPr>
      <w:r>
        <w:rPr>
          <w:b/>
          <w:bCs/>
          <w:color w:val="000000"/>
        </w:rPr>
        <w:t>四、签约合同价</w:t>
      </w:r>
    </w:p>
    <w:p w14:paraId="40856345" w14:textId="77777777" w:rsidR="001C01CD" w:rsidRDefault="00B028EF">
      <w:pPr>
        <w:keepNext w:val="0"/>
        <w:keepLines w:val="0"/>
        <w:widowControl/>
        <w:spacing w:after="100" w:before="0" w:line="360" w:lineRule="auto"/>
      </w:pPr>
      <w:r>
        <w:rPr>
          <w:color w:val="000000"/>
        </w:rPr>
        <w:t xml:space="preserve">1. </w:t>
      </w:r>
      <w:r>
        <w:rPr>
          <w:color w:val="000000"/>
        </w:rPr>
        <w:t>签约合同价：人民币</w:t>
      </w:r>
      <w:r>
        <w:rPr>
          <w:color w:val="000000"/>
        </w:rPr>
        <w:t xml:space="preserve"> 17,236.80 </w:t>
      </w:r>
      <w:r>
        <w:rPr>
          <w:color w:val="000000"/>
        </w:rPr>
        <w:t>万元（大写：壹亿柒仟贰佰叁拾陆万捌仟元整）。其中含暂列金额</w:t>
      </w:r>
      <w:r>
        <w:rPr>
          <w:color w:val="000000"/>
        </w:rPr>
        <w:t xml:space="preserve"> 861.84 </w:t>
      </w:r>
      <w:r>
        <w:rPr>
          <w:color w:val="000000"/>
        </w:rPr>
        <w:t>万元（大写：捌佰陆拾壹万捌仟肆佰元整），由发包人按第二部分第四条第</w:t>
      </w:r>
      <w:r>
        <w:rPr>
          <w:color w:val="000000"/>
        </w:rPr>
        <w:t xml:space="preserve"> 4.8 </w:t>
      </w:r>
      <w:r>
        <w:rPr>
          <w:color w:val="000000"/>
        </w:rPr>
        <w:t>款掌握使用。</w:t>
      </w:r>
    </w:p>
    <w:p w14:paraId="583E1A91" w14:textId="77777777" w:rsidR="001C01CD" w:rsidRDefault="00B028EF">
      <w:pPr>
        <w:keepNext w:val="0"/>
        <w:keepLines w:val="0"/>
        <w:widowControl/>
        <w:spacing w:after="100" w:before="0" w:line="360" w:lineRule="auto"/>
      </w:pPr>
      <w:r>
        <w:rPr>
          <w:color w:val="000000"/>
        </w:rPr>
        <w:t xml:space="preserve">2. 合同价格形式：固定总价。仅按第二部分第 4.1 款列明的工程变更、暂列金额结算、材料价差、法定规费税金变化及合同明确由发包人承担的费用与索赔调整；其他人工、材料、机械、管理费用及汇率风险已计入合同价。合同价格的调整范围以第4.1款为准。</w:t>
      </w:r>
    </w:p>
    <w:p w14:paraId="618E17F9" w14:textId="77777777" w:rsidR="001C01CD" w:rsidRDefault="00B028EF">
      <w:pPr>
        <w:keepNext/>
        <w:keepLines w:val="0"/>
        <w:widowControl/>
        <w:spacing w:after="100" w:before="180" w:line="360" w:lineRule="auto"/>
      </w:pPr>
      <w:r>
        <w:rPr>
          <w:b/>
          <w:bCs/>
          <w:color w:val="000000"/>
        </w:rPr>
        <w:t>五、组成合同的文件及优先顺序</w:t>
      </w:r>
    </w:p>
    <w:p w14:paraId="233A897E" w14:textId="77777777" w:rsidR="001C01CD" w:rsidRDefault="00B028EF">
      <w:pPr>
        <w:keepNext w:val="0"/>
        <w:keepLines w:val="0"/>
        <w:widowControl/>
        <w:spacing w:after="100" w:before="0" w:line="360" w:lineRule="auto"/>
      </w:pPr>
      <w:r>
        <w:rPr>
          <w:color w:val="000000"/>
        </w:rPr>
        <w:t>下列文件构成本合同不可分割的组成部分，解释顺序如下：</w:t>
      </w:r>
    </w:p>
    <w:p w14:paraId="17B97F0B" w14:textId="77777777" w:rsidR="001C01CD" w:rsidRDefault="00B028EF">
      <w:pPr>
        <w:keepNext w:val="0"/>
        <w:keepLines w:val="0"/>
        <w:widowControl/>
        <w:spacing w:after="100" w:before="0" w:line="360" w:lineRule="auto"/>
      </w:pPr>
      <w:r>
        <w:rPr>
          <w:color w:val="000000"/>
        </w:rPr>
        <w:t>（</w:t>
      </w:r>
      <w:r>
        <w:rPr>
          <w:color w:val="000000"/>
        </w:rPr>
        <w:t>1</w:t>
      </w:r>
      <w:r>
        <w:rPr>
          <w:color w:val="000000"/>
        </w:rPr>
        <w:t>）本合同协议书；</w:t>
      </w:r>
    </w:p>
    <w:p w14:paraId="424B7B6C" w14:textId="77777777" w:rsidR="001C01CD" w:rsidRDefault="00B028EF">
      <w:pPr>
        <w:keepNext w:val="0"/>
        <w:keepLines w:val="0"/>
        <w:widowControl/>
        <w:spacing w:after="100" w:before="0" w:line="360" w:lineRule="auto"/>
      </w:pPr>
      <w:r>
        <w:rPr>
          <w:color w:val="000000"/>
        </w:rPr>
        <w:t>（</w:t>
      </w:r>
      <w:r>
        <w:rPr>
          <w:color w:val="000000"/>
        </w:rPr>
        <w:t>2</w:t>
      </w:r>
      <w:r>
        <w:rPr>
          <w:color w:val="000000"/>
        </w:rPr>
        <w:t>）中标通知书；</w:t>
      </w:r>
    </w:p>
    <w:p w14:paraId="64CAC170" w14:textId="77777777" w:rsidR="001C01CD" w:rsidRDefault="00B028EF">
      <w:pPr>
        <w:keepNext w:val="0"/>
        <w:keepLines w:val="0"/>
        <w:widowControl/>
        <w:spacing w:after="100" w:before="0" w:line="360" w:lineRule="auto"/>
      </w:pPr>
      <w:r>
        <w:rPr>
          <w:color w:val="000000"/>
        </w:rPr>
        <w:t>（</w:t>
      </w:r>
      <w:r>
        <w:rPr>
          <w:color w:val="000000"/>
        </w:rPr>
        <w:t>3</w:t>
      </w:r>
      <w:r>
        <w:rPr>
          <w:color w:val="000000"/>
        </w:rPr>
        <w:t>）投标函及其附录；</w:t>
      </w:r>
    </w:p>
    <w:p w14:paraId="516BD268" w14:textId="77777777" w:rsidR="001C01CD" w:rsidRDefault="00B028EF">
      <w:pPr>
        <w:keepNext w:val="0"/>
        <w:keepLines w:val="0"/>
        <w:widowControl/>
        <w:spacing w:after="100" w:before="0" w:line="360" w:lineRule="auto"/>
      </w:pPr>
      <w:r>
        <w:rPr>
          <w:color w:val="000000"/>
        </w:rPr>
        <w:t>（</w:t>
      </w:r>
      <w:r>
        <w:rPr>
          <w:color w:val="000000"/>
        </w:rPr>
        <w:t>4</w:t>
      </w:r>
      <w:r>
        <w:rPr>
          <w:color w:val="000000"/>
        </w:rPr>
        <w:t>）第二部分专用合同条款及其附件；</w:t>
      </w:r>
    </w:p>
    <w:p w14:paraId="3073CF20" w14:textId="77777777" w:rsidR="001C01CD" w:rsidRDefault="00B028EF">
      <w:pPr>
        <w:keepNext w:val="0"/>
        <w:keepLines w:val="0"/>
        <w:widowControl/>
        <w:spacing w:after="100" w:before="0" w:line="360" w:lineRule="auto"/>
      </w:pPr>
      <w:r>
        <w:rPr>
          <w:color w:val="000000"/>
        </w:rPr>
        <w:t xml:space="preserve">（5）通用合同条款，即《标准施工招标文件》（2007 年版）第四章第一节通用合同条款，以该公开文本整体援引，不在本文件重印；专用条款的细化和修改按第二部分执行。</w:t>
      </w:r>
    </w:p>
    <w:p w14:paraId="65DDD551" w14:textId="77777777" w:rsidR="001C01CD" w:rsidRDefault="00B028EF">
      <w:pPr>
        <w:keepNext w:val="0"/>
        <w:keepLines w:val="0"/>
        <w:widowControl/>
        <w:spacing w:after="100" w:before="0" w:line="360" w:lineRule="auto"/>
      </w:pPr>
      <w:r>
        <w:rPr>
          <w:color w:val="000000"/>
        </w:rPr>
        <w:t>（</w:t>
      </w:r>
      <w:r>
        <w:rPr>
          <w:color w:val="000000"/>
        </w:rPr>
        <w:t>6</w:t>
      </w:r>
      <w:r>
        <w:rPr>
          <w:color w:val="000000"/>
        </w:rPr>
        <w:t>）技术标准和要求；</w:t>
      </w:r>
    </w:p>
    <w:p w14:paraId="0A4D6456" w14:textId="77777777" w:rsidR="001C01CD" w:rsidRDefault="00B028EF">
      <w:pPr>
        <w:keepNext w:val="0"/>
        <w:keepLines w:val="0"/>
        <w:widowControl/>
        <w:spacing w:after="100" w:before="0" w:line="360" w:lineRule="auto"/>
      </w:pPr>
      <w:r>
        <w:rPr>
          <w:color w:val="000000"/>
        </w:rPr>
        <w:lastRenderedPageBreak/>
        <w:t>（</w:t>
      </w:r>
      <w:r>
        <w:rPr>
          <w:color w:val="000000"/>
        </w:rPr>
        <w:t>7</w:t>
      </w:r>
      <w:r>
        <w:rPr>
          <w:color w:val="000000"/>
        </w:rPr>
        <w:t>）图纸；</w:t>
      </w:r>
    </w:p>
    <w:p w14:paraId="560EFDE6" w14:textId="77777777" w:rsidR="001C01CD" w:rsidRDefault="00B028EF">
      <w:pPr>
        <w:keepNext w:val="0"/>
        <w:keepLines w:val="0"/>
        <w:widowControl/>
        <w:spacing w:after="100" w:before="0" w:line="360" w:lineRule="auto"/>
      </w:pPr>
      <w:r>
        <w:rPr>
          <w:color w:val="000000"/>
        </w:rPr>
        <w:t>（</w:t>
      </w:r>
      <w:r>
        <w:rPr>
          <w:color w:val="000000"/>
        </w:rPr>
        <w:t>8</w:t>
      </w:r>
      <w:r>
        <w:rPr>
          <w:color w:val="000000"/>
        </w:rPr>
        <w:t>）已标价工程量清单；</w:t>
      </w:r>
    </w:p>
    <w:p w14:paraId="182F4569" w14:textId="77777777" w:rsidR="001C01CD" w:rsidRDefault="00B028EF">
      <w:pPr>
        <w:keepNext w:val="0"/>
        <w:keepLines w:val="0"/>
        <w:widowControl/>
        <w:spacing w:after="100" w:before="0" w:line="360" w:lineRule="auto"/>
      </w:pPr>
      <w:r>
        <w:rPr>
          <w:color w:val="000000"/>
        </w:rPr>
        <w:t>（</w:t>
      </w:r>
      <w:r>
        <w:rPr>
          <w:color w:val="000000"/>
        </w:rPr>
        <w:t>9</w:t>
      </w:r>
      <w:r>
        <w:rPr>
          <w:color w:val="000000"/>
        </w:rPr>
        <w:t>）其他合同文件：安全生产管理协议（附件五）、廉政责任书（附件六）。</w:t>
      </w:r>
    </w:p>
    <w:p w14:paraId="6886935A" w14:textId="77777777" w:rsidR="001C01CD" w:rsidRDefault="00B028EF">
      <w:pPr>
        <w:keepNext w:val="0"/>
        <w:keepLines w:val="0"/>
        <w:widowControl/>
        <w:spacing w:after="100" w:before="0" w:line="360" w:lineRule="auto"/>
      </w:pPr>
      <w:r>
        <w:rPr>
          <w:color w:val="000000"/>
        </w:rPr>
        <w:t>同一顺序的文件以双方有效确认的后签文件为准，单方发文不当然变更合同；强制性规定优先。图纸与清单不一致时以经确认的图纸确定施工内容，清单缺漏按第九条核量、估价，不当然视为承包人风险，也不将同一工作重复计价。签署前按第三部分核对合同文件的编号、版本、页数和装订位置；未随附的文件不得以本目录代替。</w:t>
      </w:r>
    </w:p>
    <w:p w14:paraId="0DCFC51B" w14:textId="77777777" w:rsidR="001C01CD" w:rsidRDefault="00B028EF">
      <w:pPr>
        <w:keepNext/>
        <w:keepLines w:val="0"/>
        <w:widowControl/>
        <w:spacing w:after="100" w:before="180" w:line="360" w:lineRule="auto"/>
      </w:pPr>
      <w:r>
        <w:rPr>
          <w:b/>
          <w:bCs/>
          <w:color w:val="000000"/>
        </w:rPr>
        <w:t>六、词语含义</w:t>
      </w:r>
    </w:p>
    <w:p w14:paraId="76C95560" w14:textId="77777777" w:rsidR="001C01CD" w:rsidRDefault="00B028EF">
      <w:pPr>
        <w:keepNext w:val="0"/>
        <w:keepLines w:val="0"/>
        <w:widowControl/>
        <w:spacing w:after="100" w:before="0" w:line="360" w:lineRule="auto"/>
      </w:pPr>
      <w:r>
        <w:rPr>
          <w:color w:val="000000"/>
        </w:rPr>
        <w:t>本协议书中的词语含义与第二部分专用合同条款第一条的约定相同；第二部分未作定义的，与通用合同条款的定义相同。</w:t>
      </w:r>
    </w:p>
    <w:p w14:paraId="24DD4966" w14:textId="77777777" w:rsidR="001C01CD" w:rsidRDefault="00B028EF">
      <w:pPr>
        <w:keepNext/>
        <w:keepLines w:val="0"/>
        <w:widowControl/>
        <w:spacing w:after="100" w:before="180" w:line="360" w:lineRule="auto"/>
      </w:pPr>
      <w:r>
        <w:rPr>
          <w:b/>
          <w:bCs/>
          <w:color w:val="000000"/>
        </w:rPr>
        <w:t>七、承包人承诺</w:t>
      </w:r>
    </w:p>
    <w:p w14:paraId="58559BE7" w14:textId="77777777" w:rsidR="001C01CD" w:rsidRDefault="00B028EF">
      <w:pPr>
        <w:keepNext w:val="0"/>
        <w:keepLines w:val="0"/>
        <w:widowControl/>
        <w:spacing w:after="100" w:before="0" w:line="360" w:lineRule="auto"/>
      </w:pPr>
      <w:r>
        <w:rPr>
          <w:color w:val="000000"/>
        </w:rPr>
        <w:t xml:space="preserve">1. </w:t>
      </w:r>
      <w:r>
        <w:rPr>
          <w:color w:val="000000"/>
        </w:rPr>
        <w:t>按照合同约定及施工图完成本合同工程，确保工程质量合格、按期竣工。</w:t>
      </w:r>
    </w:p>
    <w:p w14:paraId="674AE28E" w14:textId="77777777" w:rsidR="001C01CD" w:rsidRDefault="00B028EF">
      <w:pPr>
        <w:keepNext w:val="0"/>
        <w:keepLines w:val="0"/>
        <w:widowControl/>
        <w:spacing w:after="100" w:before="0" w:line="360" w:lineRule="auto"/>
      </w:pPr>
      <w:r>
        <w:rPr>
          <w:color w:val="000000"/>
        </w:rPr>
        <w:t xml:space="preserve">2. </w:t>
      </w:r>
      <w:r>
        <w:rPr>
          <w:color w:val="000000"/>
        </w:rPr>
        <w:t>履行合同约定的保修义务、配合义务与安全生产责任。</w:t>
      </w:r>
    </w:p>
    <w:p w14:paraId="3EE2422B" w14:textId="77777777" w:rsidR="001C01CD" w:rsidRDefault="00B028EF">
      <w:pPr>
        <w:keepNext w:val="0"/>
        <w:keepLines w:val="0"/>
        <w:widowControl/>
        <w:spacing w:after="100" w:before="0" w:line="360" w:lineRule="auto"/>
      </w:pPr>
      <w:r>
        <w:rPr>
          <w:color w:val="000000"/>
        </w:rPr>
        <w:t xml:space="preserve">3. </w:t>
      </w:r>
      <w:r>
        <w:rPr>
          <w:color w:val="000000"/>
        </w:rPr>
        <w:t>不转包、不违法分包，不以任何形式出借资质或允许他人以本单位名义施工。</w:t>
      </w:r>
    </w:p>
    <w:p w14:paraId="09114AA2" w14:textId="77777777" w:rsidR="001C01CD" w:rsidRDefault="00B028EF">
      <w:pPr>
        <w:keepNext/>
        <w:keepLines w:val="0"/>
        <w:widowControl/>
        <w:spacing w:after="100" w:before="180" w:line="360" w:lineRule="auto"/>
      </w:pPr>
      <w:r>
        <w:rPr>
          <w:b/>
          <w:bCs/>
          <w:color w:val="000000"/>
        </w:rPr>
        <w:t>八、发包人承诺</w:t>
      </w:r>
    </w:p>
    <w:p w14:paraId="7768E89D" w14:textId="77777777" w:rsidR="001C01CD" w:rsidRDefault="00B028EF">
      <w:pPr>
        <w:keepNext w:val="0"/>
        <w:keepLines w:val="0"/>
        <w:widowControl/>
        <w:spacing w:after="100" w:before="0" w:line="360" w:lineRule="auto"/>
      </w:pPr>
      <w:r>
        <w:rPr>
          <w:color w:val="000000"/>
        </w:rPr>
        <w:t xml:space="preserve">1. </w:t>
      </w:r>
      <w:r>
        <w:rPr>
          <w:color w:val="000000"/>
        </w:rPr>
        <w:t>按合同约定的期限与方式支付合同价款。</w:t>
      </w:r>
    </w:p>
    <w:p w14:paraId="0EB0BEFB" w14:textId="77777777" w:rsidR="001C01CD" w:rsidRDefault="00B028EF">
      <w:pPr>
        <w:keepNext w:val="0"/>
        <w:keepLines w:val="0"/>
        <w:widowControl/>
        <w:spacing w:after="100" w:before="0" w:line="360" w:lineRule="auto"/>
      </w:pPr>
      <w:r>
        <w:rPr>
          <w:color w:val="000000"/>
        </w:rPr>
        <w:t xml:space="preserve">2. </w:t>
      </w:r>
      <w:r>
        <w:rPr>
          <w:color w:val="000000"/>
        </w:rPr>
        <w:t>按合同约定提供施工场地、设计文件与外部施工条件，办理应由发包人办理的许可与审批。</w:t>
      </w:r>
    </w:p>
    <w:p w14:paraId="2D9B650C" w14:textId="77777777" w:rsidR="001C01CD" w:rsidRDefault="00B028EF">
      <w:pPr>
        <w:keepNext w:val="0"/>
        <w:keepLines w:val="0"/>
        <w:widowControl/>
        <w:spacing w:after="100" w:before="0" w:line="360" w:lineRule="auto"/>
      </w:pPr>
      <w:r>
        <w:rPr>
          <w:color w:val="000000"/>
        </w:rPr>
        <w:t xml:space="preserve">3. </w:t>
      </w:r>
      <w:r>
        <w:rPr>
          <w:color w:val="000000"/>
        </w:rPr>
        <w:t>按合同约定组织竣工验收与竣工结算。</w:t>
      </w:r>
    </w:p>
    <w:p w14:paraId="3D804A3C" w14:textId="77777777" w:rsidR="001C01CD" w:rsidRDefault="00B028EF">
      <w:pPr>
        <w:keepNext/>
        <w:keepLines w:val="0"/>
        <w:widowControl/>
        <w:spacing w:after="100" w:before="180" w:line="360" w:lineRule="auto"/>
      </w:pPr>
      <w:r>
        <w:rPr>
          <w:b/>
          <w:bCs/>
          <w:color w:val="000000"/>
        </w:rPr>
        <w:t>九、合同生效</w:t>
      </w:r>
    </w:p>
    <w:p w14:paraId="7DACC792" w14:textId="77777777" w:rsidR="001C01CD" w:rsidRDefault="00B028EF">
      <w:pPr>
        <w:keepNext w:val="0"/>
        <w:keepLines w:val="0"/>
        <w:widowControl/>
        <w:spacing w:after="100" w:before="0" w:line="360" w:lineRule="auto"/>
      </w:pPr>
      <w:r>
        <w:rPr>
          <w:color w:val="000000"/>
        </w:rPr>
        <w:t xml:space="preserve">本合同自双方法定代表人或经有效授权的代理人签字并加盖单位公章之日起生效；统一在本文件“签署页”办理签署。生效日期以双方完成签字盖章之日为准。</w:t>
      </w:r>
    </w:p>
    <w:p w14:paraId="68711BD4" w14:textId="77777777" w:rsidR="001C01CD" w:rsidRDefault="00B028EF">
      <w:pPr>
        <w:keepNext/>
        <w:keepLines w:val="0"/>
        <w:widowControl/>
        <w:spacing w:after="100" w:before="180" w:line="360" w:lineRule="auto"/>
      </w:pPr>
      <w:r>
        <w:rPr>
          <w:b/>
          <w:bCs/>
          <w:color w:val="000000"/>
        </w:rPr>
        <w:t>十、合同份数</w:t>
      </w:r>
    </w:p>
    <w:p w14:paraId="56459484" w14:textId="77777777" w:rsidR="001C01CD" w:rsidRDefault="00B028EF">
      <w:pPr>
        <w:keepNext w:val="0"/>
        <w:keepLines w:val="0"/>
        <w:widowControl/>
        <w:spacing w:after="100" w:before="0" w:line="360" w:lineRule="auto"/>
      </w:pPr>
      <w:r>
        <w:rPr>
          <w:color w:val="000000"/>
        </w:rPr>
        <w:lastRenderedPageBreak/>
        <w:t>本合同正本</w:t>
      </w:r>
      <w:r>
        <w:rPr>
          <w:color w:val="000000"/>
        </w:rPr>
        <w:t xml:space="preserve"> 2 </w:t>
      </w:r>
      <w:r>
        <w:rPr>
          <w:color w:val="000000"/>
        </w:rPr>
        <w:t>份，双方各执</w:t>
      </w:r>
      <w:r>
        <w:rPr>
          <w:color w:val="000000"/>
        </w:rPr>
        <w:t xml:space="preserve"> 1 </w:t>
      </w:r>
      <w:r>
        <w:rPr>
          <w:color w:val="000000"/>
        </w:rPr>
        <w:t>份；副本</w:t>
      </w:r>
      <w:r>
        <w:rPr>
          <w:color w:val="000000"/>
        </w:rPr>
        <w:t xml:space="preserve"> 8 </w:t>
      </w:r>
      <w:r>
        <w:rPr>
          <w:color w:val="000000"/>
        </w:rPr>
        <w:t>份，双方各执</w:t>
      </w:r>
      <w:r>
        <w:rPr>
          <w:color w:val="000000"/>
        </w:rPr>
        <w:t xml:space="preserve"> 4 </w:t>
      </w:r>
      <w:r>
        <w:rPr>
          <w:color w:val="000000"/>
        </w:rPr>
        <w:t>份。正本与副本不一致时，以正本为准。</w:t>
      </w:r>
    </w:p>
    <w:p>
      <w:pPr>
        <w:keepNext w:val="0"/>
        <w:keepLines w:val="0"/>
        <w:widowControl/>
        <w:spacing w:after="100" w:before="0" w:line="360" w:lineRule="auto"/>
      </w:pPr>
      <w:r>
        <w:rPr>
          <w:color w:val="000000"/>
        </w:rPr>
        <w:t>双方身份、授权、收款和送达信息见签署页及第 14.11 款；本协议书不另设重复签署栏。</w:t>
      </w:r>
    </w:p>
    <w:p w14:paraId="77E0588A" w14:textId="77777777" w:rsidR="001C01CD" w:rsidRDefault="00B028EF">
      <w:pPr>
        <w:pStyle w:val="1"/>
        <w:keepNext/>
        <w:keepLines w:val="0"/>
        <w:widowControl/>
        <w:spacing w:after="120" w:before="240" w:line="360" w:lineRule="auto"/>
      </w:pPr>
      <w:r>
        <w:br w:type="page"/>
      </w:r>
      <w:bookmarkStart w:id="9002" w:name="_Toc400000002"/>
      <w:r>
        <w:rPr>
          <w:color w:val="000000"/>
        </w:rPr>
        <w:lastRenderedPageBreak/>
        <w:t>第二部分　专用合同条款</w:t>
      </w:r>
      <w:bookmarkEnd w:id="9002"/>
    </w:p>
    <w:p w14:paraId="74B18F7B" w14:textId="77777777" w:rsidR="001C01CD" w:rsidRDefault="00B028EF">
      <w:pPr>
        <w:keepNext w:val="0"/>
        <w:keepLines w:val="0"/>
        <w:widowControl/>
        <w:spacing w:after="100" w:before="0" w:line="360" w:lineRule="auto"/>
      </w:pPr>
      <w:r>
        <w:rPr>
          <w:color w:val="000000"/>
        </w:rPr>
        <w:t>本部分为项目专用条款，补充、细化或修改《标准施工招标文件》（2007 年版）通用合同条款；不一致处以本部分为准，未约定事项执行所援引的通用条款及现行强制性规定。本部分独立编号。主要对应关系：本部分第一至三条对应通用第 1—4 条；第四条对应第 16—17 条；第五条对应第 10—12 条；第六条对应第 13、18—19 条；第七条对应第 5—6、14 条；第八条对应第 9、20 条；第九条对应第 15、23 条；第十至十二条对应第 22、21、24 条；第十三、十四条补充文件、授权与履行规则。</w:t>
      </w:r>
    </w:p>
    <w:p w14:paraId="5ADA4A82" w14:textId="77777777" w:rsidR="001C01CD" w:rsidRDefault="00B028EF">
      <w:pPr>
        <w:pStyle w:val="2"/>
        <w:keepNext/>
        <w:keepLines w:val="0"/>
        <w:widowControl/>
        <w:spacing w:after="120" w:before="240" w:line="360" w:lineRule="auto"/>
      </w:pPr>
      <w:bookmarkStart w:id="9003" w:name="_Toc400000003"/>
      <w:r>
        <w:rPr>
          <w:color w:val="000000"/>
        </w:rPr>
        <w:t>第一条　词语定义与解释</w:t>
      </w:r>
      <w:bookmarkEnd w:id="9003"/>
    </w:p>
    <w:p w14:paraId="03693B91" w14:textId="77777777" w:rsidR="001C01CD" w:rsidRDefault="00B028EF">
      <w:pPr>
        <w:keepNext w:val="0"/>
        <w:keepLines w:val="0"/>
        <w:widowControl/>
        <w:spacing w:after="100" w:before="0" w:line="360" w:lineRule="auto"/>
      </w:pPr>
      <w:r>
        <w:rPr>
          <w:color w:val="000000"/>
        </w:rPr>
        <w:t xml:space="preserve">1.1 </w:t>
      </w:r>
      <w:r>
        <w:rPr>
          <w:color w:val="000000"/>
        </w:rPr>
        <w:t>通用合同条款中已定义的词语，在本合同中具有相同含义。下列词语在本合同中具有如下特定含义：</w:t>
      </w:r>
    </w:p>
    <w:p w14:paraId="771ED116" w14:textId="77777777" w:rsidR="001C01CD" w:rsidRDefault="00B028EF">
      <w:pPr>
        <w:keepNext w:val="0"/>
        <w:keepLines w:val="0"/>
        <w:widowControl/>
        <w:spacing w:after="100" w:before="0" w:line="360" w:lineRule="auto"/>
      </w:pPr>
      <w:r>
        <w:rPr>
          <w:color w:val="000000"/>
        </w:rPr>
        <w:t xml:space="preserve">1.1.1 </w:t>
      </w:r>
      <w:r>
        <w:rPr>
          <w:color w:val="000000"/>
        </w:rPr>
        <w:t>开工令：发包人签发的、载明开工日期的书面通知。开工令由发包人代表签发，监理人转达。</w:t>
      </w:r>
    </w:p>
    <w:p w14:paraId="744827A9" w14:textId="77777777" w:rsidR="001C01CD" w:rsidRDefault="00B028EF">
      <w:pPr>
        <w:keepNext w:val="0"/>
        <w:keepLines w:val="0"/>
        <w:widowControl/>
        <w:spacing w:after="100" w:before="0" w:line="360" w:lineRule="auto"/>
      </w:pPr>
      <w:r>
        <w:rPr>
          <w:color w:val="000000"/>
        </w:rPr>
        <w:t>1.1.2 实际竣工日期：工程具备验收条件、最终验收合格后，在竣工验收记录及工程接收证书中依第 6.5 款确认的日期；不得以单方报完工或发包人沉默代替验收合格。</w:t>
      </w:r>
    </w:p>
    <w:p w14:paraId="0F26632D" w14:textId="77777777" w:rsidR="001C01CD" w:rsidRDefault="00B028EF">
      <w:pPr>
        <w:keepNext w:val="0"/>
        <w:keepLines w:val="0"/>
        <w:widowControl/>
        <w:spacing w:after="100" w:before="0" w:line="360" w:lineRule="auto"/>
      </w:pPr>
      <w:r>
        <w:rPr>
          <w:color w:val="000000"/>
        </w:rPr>
        <w:t>1.1.3 缺陷责任期：24 个月，起算及发包人延误验收的特别处理见第 6.7 款，不等同于各专业工程的法定保修期限。</w:t>
      </w:r>
    </w:p>
    <w:p w14:paraId="4EB774A9" w14:textId="77777777" w:rsidR="001C01CD" w:rsidRDefault="00B028EF">
      <w:pPr>
        <w:keepNext w:val="0"/>
        <w:keepLines w:val="0"/>
        <w:widowControl/>
        <w:spacing w:after="100" w:before="0" w:line="360" w:lineRule="auto"/>
      </w:pPr>
      <w:r>
        <w:rPr>
          <w:color w:val="000000"/>
        </w:rPr>
        <w:t xml:space="preserve">1.1.4 </w:t>
      </w:r>
      <w:r>
        <w:rPr>
          <w:color w:val="000000"/>
        </w:rPr>
        <w:t>保修期：自竣工验收合格之日起算，各类工程的保修期限按第六条第</w:t>
      </w:r>
      <w:r>
        <w:rPr>
          <w:color w:val="000000"/>
        </w:rPr>
        <w:t xml:space="preserve"> 6.6 </w:t>
      </w:r>
      <w:r>
        <w:rPr>
          <w:color w:val="000000"/>
        </w:rPr>
        <w:t>款执行。</w:t>
      </w:r>
    </w:p>
    <w:p w14:paraId="6F0363E3" w14:textId="77777777" w:rsidR="001C01CD" w:rsidRDefault="00B028EF">
      <w:pPr>
        <w:keepNext w:val="0"/>
        <w:keepLines w:val="0"/>
        <w:widowControl/>
        <w:spacing w:after="100" w:before="0" w:line="360" w:lineRule="auto"/>
      </w:pPr>
      <w:r>
        <w:rPr>
          <w:color w:val="000000"/>
        </w:rPr>
        <w:t xml:space="preserve">1.1.5 </w:t>
      </w:r>
      <w:r>
        <w:rPr>
          <w:color w:val="000000"/>
        </w:rPr>
        <w:t>暂列金额：发包人掌握使用、用于工程变更及不可预见费用的金额，为</w:t>
      </w:r>
      <w:r>
        <w:rPr>
          <w:color w:val="000000"/>
        </w:rPr>
        <w:t xml:space="preserve"> 861.84 </w:t>
      </w:r>
      <w:r>
        <w:rPr>
          <w:color w:val="000000"/>
        </w:rPr>
        <w:t>万元。</w:t>
      </w:r>
    </w:p>
    <w:p w14:paraId="701BFC44" w14:textId="77777777" w:rsidR="001C01CD" w:rsidRDefault="00B028EF">
      <w:pPr>
        <w:keepNext w:val="0"/>
        <w:keepLines w:val="0"/>
        <w:widowControl/>
        <w:spacing w:after="100" w:before="0" w:line="360" w:lineRule="auto"/>
      </w:pPr>
      <w:r>
        <w:rPr>
          <w:color w:val="000000"/>
        </w:rPr>
        <w:t xml:space="preserve">1.1.6 </w:t>
      </w:r>
      <w:r>
        <w:rPr>
          <w:color w:val="000000"/>
        </w:rPr>
        <w:t>设备本体：游乐设备（含轨道、车辆、机械、电气、控制与安全装置）及其附属部件，不包括设备基础、预埋件、吊挂点与检修通道。</w:t>
      </w:r>
    </w:p>
    <w:p w14:paraId="7CA99FD4" w14:textId="77777777" w:rsidR="001C01CD" w:rsidRDefault="00B028EF">
      <w:pPr>
        <w:keepNext w:val="0"/>
        <w:keepLines w:val="0"/>
        <w:widowControl/>
        <w:spacing w:after="100" w:before="0" w:line="360" w:lineRule="auto"/>
      </w:pPr>
      <w:r>
        <w:rPr>
          <w:color w:val="000000"/>
        </w:rPr>
        <w:t xml:space="preserve">1.1.7 </w:t>
      </w:r>
      <w:r>
        <w:rPr>
          <w:color w:val="000000"/>
        </w:rPr>
        <w:t>设备安装单位：由发包人另行委托、负责设备本体安装与调试的单位。</w:t>
      </w:r>
    </w:p>
    <w:p w14:paraId="12659436" w14:textId="77777777" w:rsidR="001C01CD" w:rsidRDefault="00B028EF">
      <w:pPr>
        <w:keepNext w:val="0"/>
        <w:keepLines w:val="0"/>
        <w:widowControl/>
        <w:spacing w:after="100" w:before="0" w:line="360" w:lineRule="auto"/>
      </w:pPr>
      <w:r>
        <w:rPr>
          <w:color w:val="000000"/>
        </w:rPr>
        <w:t xml:space="preserve">1.1.8 </w:t>
      </w:r>
      <w:r>
        <w:rPr>
          <w:color w:val="000000"/>
        </w:rPr>
        <w:t>园区运营方：负责星澜湾乐园日常运营管理的单位，其审批事项在本合同第五条第</w:t>
      </w:r>
      <w:r>
        <w:rPr>
          <w:color w:val="000000"/>
        </w:rPr>
        <w:t xml:space="preserve"> 5.4 </w:t>
      </w:r>
      <w:r>
        <w:rPr>
          <w:color w:val="000000"/>
        </w:rPr>
        <w:t>款中列明。</w:t>
      </w:r>
    </w:p>
    <w:p w14:paraId="5DF38966" w14:textId="77777777" w:rsidR="001C01CD" w:rsidRDefault="00B028EF">
      <w:pPr>
        <w:keepNext w:val="0"/>
        <w:keepLines w:val="0"/>
        <w:widowControl/>
        <w:spacing w:after="100" w:before="0" w:line="360" w:lineRule="auto"/>
      </w:pPr>
      <w:r>
        <w:rPr>
          <w:color w:val="000000"/>
        </w:rPr>
        <w:t>1.1.9 书面形式：能够有形表现内容并可随时调取查用的纸质文件、数据电文及经双方授权代表签署的会议纪要；通知送达证据按第 14.11 款。合同变更和签证的批准权限另按第 13.4、14.1 款，普通邮件收悉不等于有权批准。</w:t>
      </w:r>
    </w:p>
    <w:p w14:paraId="62EAE738" w14:textId="77777777" w:rsidR="001C01CD" w:rsidRDefault="00B028EF">
      <w:pPr>
        <w:keepNext w:val="0"/>
        <w:keepLines w:val="0"/>
        <w:widowControl/>
        <w:spacing w:after="100" w:before="0" w:line="360" w:lineRule="auto"/>
      </w:pPr>
      <w:r>
        <w:rPr>
          <w:color w:val="000000"/>
        </w:rPr>
        <w:t>1.1.10 天（日）：日历天。通知、报送和付款期限自收到或事件发生次日起算，最后一日为法定休假日的顺延至其后首个工作日；以小时计的安全、抢险、隐蔽检查期限连续计算。420 日历天工期及节点采用含开工当日的连续日历天，不因节假日顺延。</w:t>
      </w:r>
    </w:p>
    <w:p w14:paraId="68B52F06" w14:textId="77777777" w:rsidR="001C01CD" w:rsidRDefault="00B028EF">
      <w:pPr>
        <w:keepNext w:val="0"/>
        <w:keepLines w:val="0"/>
        <w:widowControl/>
        <w:spacing w:after="100" w:before="0" w:line="360" w:lineRule="auto"/>
      </w:pPr>
      <w:r>
        <w:rPr>
          <w:color w:val="000000"/>
        </w:rPr>
        <w:t>1.2 解释与确定。按协议书第五条解释文件；无法一致的，监理人听取双方意见，依通用第 3.5 款提出附理由的商定或确定。涉及新增价款与工期按第九条办理，争议按第十二条处理，不得以一方解释直接消灭另一方付款或顺延请求。</w:t>
      </w:r>
    </w:p>
    <w:p w14:paraId="09D9F7AA" w14:textId="77777777" w:rsidR="001C01CD" w:rsidRDefault="00B028EF">
      <w:pPr>
        <w:pStyle w:val="2"/>
        <w:keepNext/>
        <w:keepLines w:val="0"/>
        <w:widowControl/>
        <w:spacing w:after="120" w:before="240" w:line="360" w:lineRule="auto"/>
      </w:pPr>
      <w:bookmarkStart w:id="9004" w:name="_Toc400000004"/>
      <w:r>
        <w:rPr>
          <w:color w:val="000000"/>
        </w:rPr>
        <w:t>第二条　发包人义务</w:t>
      </w:r>
      <w:bookmarkEnd w:id="9004"/>
    </w:p>
    <w:p w14:paraId="09FED940" w14:textId="77777777" w:rsidR="001C01CD" w:rsidRDefault="00B028EF">
      <w:pPr>
        <w:keepNext w:val="0"/>
        <w:keepLines w:val="0"/>
        <w:widowControl/>
        <w:spacing w:after="100" w:before="0" w:line="360" w:lineRule="auto"/>
      </w:pPr>
      <w:r>
        <w:rPr>
          <w:color w:val="000000"/>
        </w:rPr>
        <w:t xml:space="preserve">2.1 施工场地。签订后 2 日内且不迟于实际开工前，发包人移交具备首期施工条件的场地、地下管线和邻近设施资料，完成清表及围挡外临时道路接入。双方签署《施工场地移交记录》，载明界址、照片、障碍物、水电接驳、测量点、分区可用日期、遗留事项及责任人；签前已交部分复核并登记，并载明原移交日期。未移交部分不得强令施工，影响按第 5.4、9.6 款处理。</w:t>
      </w:r>
    </w:p>
    <w:p w14:paraId="10E13156" w14:textId="77777777" w:rsidR="001C01CD" w:rsidRDefault="00B028EF">
      <w:pPr>
        <w:keepNext w:val="0"/>
        <w:keepLines w:val="0"/>
        <w:widowControl/>
        <w:spacing w:after="100" w:before="0" w:line="360" w:lineRule="auto"/>
      </w:pPr>
      <w:r>
        <w:rPr>
          <w:color w:val="000000"/>
        </w:rPr>
        <w:t>2.2 设计文件。投标阶段已提供的图纸、勘察资料须于签订后 2 日内核对版本；发包人同时补齐施工图 6 套、地质勘察报告 2 套及设计说明，并在首项工程施工前完成会审和交底。资料不足的区域不得开工；分阶段出图应列明清单及最迟供图日期，保证承包人合理准备时间。会审不得替代有权设计变更。</w:t>
      </w:r>
    </w:p>
    <w:p w14:paraId="2A2E75DA" w14:textId="77777777" w:rsidR="001C01CD" w:rsidRDefault="00B028EF">
      <w:pPr>
        <w:keepNext w:val="0"/>
        <w:keepLines w:val="0"/>
        <w:widowControl/>
        <w:spacing w:after="100" w:before="0" w:line="360" w:lineRule="auto"/>
      </w:pPr>
      <w:r>
        <w:rPr>
          <w:color w:val="000000"/>
        </w:rPr>
        <w:t xml:space="preserve">2.3 </w:t>
      </w:r>
      <w:r>
        <w:rPr>
          <w:color w:val="000000"/>
        </w:rPr>
        <w:t>办理许可与审批。发包人负责办理施工许可证、质量安全监督登记、建筑垃圾处置核准，以及因施工需要办理的临时占用道路、夜间施工许可等外部审批，并承担相应行政性收费。</w:t>
      </w:r>
    </w:p>
    <w:p w14:paraId="536BFC38" w14:textId="77777777" w:rsidR="001C01CD" w:rsidRDefault="00B028EF">
      <w:pPr>
        <w:keepNext w:val="0"/>
        <w:keepLines w:val="0"/>
        <w:widowControl/>
        <w:spacing w:after="100" w:before="0" w:line="360" w:lineRule="auto"/>
      </w:pPr>
      <w:r>
        <w:rPr>
          <w:color w:val="000000"/>
        </w:rPr>
        <w:t xml:space="preserve">2.4 </w:t>
      </w:r>
      <w:r>
        <w:rPr>
          <w:color w:val="000000"/>
        </w:rPr>
        <w:t>提供测量基准。发包人在场地移交时提供水准点与平面坐标控制点，以书面形式移交并现场交桩；承包人复核无误后负责保护，施工期间因承包人原因损坏的由承包人恢复。</w:t>
      </w:r>
    </w:p>
    <w:p w14:paraId="70B7C9E1" w14:textId="77777777" w:rsidR="001C01CD" w:rsidRDefault="00B028EF">
      <w:pPr>
        <w:keepNext w:val="0"/>
        <w:keepLines w:val="0"/>
        <w:widowControl/>
        <w:spacing w:after="100" w:before="0" w:line="360" w:lineRule="auto"/>
      </w:pPr>
      <w:r>
        <w:rPr>
          <w:color w:val="000000"/>
        </w:rPr>
        <w:t xml:space="preserve">2.5 </w:t>
      </w:r>
      <w:r>
        <w:rPr>
          <w:color w:val="000000"/>
        </w:rPr>
        <w:t>委派发包人代表。发包人应在合同签订后</w:t>
      </w:r>
      <w:r>
        <w:rPr>
          <w:color w:val="000000"/>
        </w:rPr>
        <w:t xml:space="preserve"> 3 </w:t>
      </w:r>
      <w:r>
        <w:rPr>
          <w:color w:val="000000"/>
        </w:rPr>
        <w:t>日内以书面形式通知承包人发包人代表的姓名、职务与权限。更换代表应提前</w:t>
      </w:r>
      <w:r>
        <w:rPr>
          <w:color w:val="000000"/>
        </w:rPr>
        <w:t xml:space="preserve"> 7 </w:t>
      </w:r>
      <w:r>
        <w:rPr>
          <w:color w:val="000000"/>
        </w:rPr>
        <w:t>日书面通知。</w:t>
      </w:r>
    </w:p>
    <w:p w14:paraId="55C8BF43" w14:textId="77777777" w:rsidR="001C01CD" w:rsidRDefault="00B028EF">
      <w:pPr>
        <w:keepNext w:val="0"/>
        <w:keepLines w:val="0"/>
        <w:widowControl/>
        <w:spacing w:after="100" w:before="0" w:line="360" w:lineRule="auto"/>
      </w:pPr>
      <w:r>
        <w:rPr>
          <w:color w:val="000000"/>
        </w:rPr>
        <w:t>2.6 监理人。签订后 2 日内且不迟于开工前，发包人书面告知监理单位、总监姓名、监理范围和授权。涉及合同调整的指令依第九条及第 14.2 款办理；检查、暂停危险作业和紧急保护指令不得因商务审批未完成而延误。</w:t>
      </w:r>
    </w:p>
    <w:p w14:paraId="115E575E" w14:textId="77777777" w:rsidR="001C01CD" w:rsidRDefault="00B028EF">
      <w:pPr>
        <w:keepNext w:val="0"/>
        <w:keepLines w:val="0"/>
        <w:widowControl/>
        <w:spacing w:after="100" w:before="0" w:line="360" w:lineRule="auto"/>
      </w:pPr>
      <w:r>
        <w:rPr>
          <w:color w:val="000000"/>
        </w:rPr>
        <w:lastRenderedPageBreak/>
        <w:t xml:space="preserve">2.7 </w:t>
      </w:r>
      <w:r>
        <w:rPr>
          <w:color w:val="000000"/>
        </w:rPr>
        <w:t>支付合同价款。发包人应按第四条约定的期限与比例支付预付款、进度款与竣工结算款。</w:t>
      </w:r>
    </w:p>
    <w:p w14:paraId="6B4A6572" w14:textId="77777777" w:rsidR="001C01CD" w:rsidRDefault="00B028EF">
      <w:pPr>
        <w:keepNext w:val="0"/>
        <w:keepLines w:val="0"/>
        <w:widowControl/>
        <w:spacing w:after="100" w:before="0" w:line="360" w:lineRule="auto"/>
      </w:pPr>
      <w:r>
        <w:rPr>
          <w:color w:val="000000"/>
        </w:rPr>
        <w:t>2.8 组织竣工验收。收到符合第 6.4 款的竣工申请后 28 日内组织验收；资料缺项须在 7 日内一次列明并说明是否实质影响验收。逾期按第 6.5 款承担延误责任，不视为法定验收、安全手续或专项检验已完成。</w:t>
      </w:r>
    </w:p>
    <w:p w14:paraId="2022BE60" w14:textId="77777777" w:rsidR="001C01CD" w:rsidRDefault="00B028EF">
      <w:pPr>
        <w:keepNext w:val="0"/>
        <w:keepLines w:val="0"/>
        <w:widowControl/>
        <w:spacing w:after="100" w:before="0" w:line="360" w:lineRule="auto"/>
      </w:pPr>
      <w:r>
        <w:rPr>
          <w:color w:val="000000"/>
        </w:rPr>
        <w:t>2.9 设备技术条件。设备采购合同签订后 14 日内且须在相关基础、吊挂点和孔洞深化前，提供经设计单位复核的荷载、受力、孔洞、运输尺寸和安装工艺。签约时未定参数应列为待定界面，双方在总进度中锁定最迟供参日期；未供有效参数不得擅自浇筑或封闭。参数错误、变更及迟供影响按第九条处理。</w:t>
      </w:r>
    </w:p>
    <w:p w14:paraId="6FEE3B5E" w14:textId="77777777" w:rsidR="001C01CD" w:rsidRDefault="00B028EF">
      <w:pPr>
        <w:keepNext w:val="0"/>
        <w:keepLines w:val="0"/>
        <w:widowControl/>
        <w:spacing w:after="100" w:before="0" w:line="360" w:lineRule="auto"/>
      </w:pPr>
      <w:r>
        <w:rPr>
          <w:color w:val="000000"/>
        </w:rPr>
        <w:t xml:space="preserve">2.10 </w:t>
      </w:r>
      <w:r>
        <w:rPr>
          <w:color w:val="000000"/>
        </w:rPr>
        <w:t>协调园区运营。发包人负责协调施工与园区运营的交叉影响，包括施工围挡范围、运输车辆进出路线与时段、噪声与扬尘控制要求的园区内部审批。因园区运营方审批延误造成停工的，按第五条第</w:t>
      </w:r>
      <w:r>
        <w:rPr>
          <w:color w:val="000000"/>
        </w:rPr>
        <w:t xml:space="preserve"> 5.4 </w:t>
      </w:r>
      <w:r>
        <w:rPr>
          <w:color w:val="000000"/>
        </w:rPr>
        <w:t>款顺延工期并由发包人承担相应费用。</w:t>
      </w:r>
    </w:p>
    <w:p w14:paraId="216884D4" w14:textId="77777777" w:rsidR="001C01CD" w:rsidRDefault="00B028EF">
      <w:pPr>
        <w:keepNext w:val="0"/>
        <w:keepLines w:val="0"/>
        <w:widowControl/>
        <w:spacing w:after="100" w:before="0" w:line="360" w:lineRule="auto"/>
      </w:pPr>
      <w:r>
        <w:rPr>
          <w:color w:val="000000"/>
        </w:rPr>
        <w:t xml:space="preserve">2.11 </w:t>
      </w:r>
      <w:r>
        <w:rPr>
          <w:color w:val="000000"/>
        </w:rPr>
        <w:t>提供施工用水用电接驳点。发包人在场地移交时提供施工用水、用电接驳点各一处，接驳点以后的管线、计量表具及费用由承包人承担（计价方式见第十四条第</w:t>
      </w:r>
      <w:r>
        <w:rPr>
          <w:color w:val="000000"/>
        </w:rPr>
        <w:t xml:space="preserve"> 14.9 </w:t>
      </w:r>
      <w:r>
        <w:rPr>
          <w:color w:val="000000"/>
        </w:rPr>
        <w:t>款）。</w:t>
      </w:r>
    </w:p>
    <w:p w14:paraId="41BC8046" w14:textId="77777777" w:rsidR="001C01CD" w:rsidRDefault="00B028EF">
      <w:pPr>
        <w:keepNext w:val="0"/>
        <w:keepLines w:val="0"/>
        <w:widowControl/>
        <w:spacing w:after="100" w:before="0" w:line="360" w:lineRule="auto"/>
      </w:pPr>
      <w:r>
        <w:rPr>
          <w:color w:val="000000"/>
        </w:rPr>
        <w:t>2.12 分包与供应商。发包人不得违法指定分包人或材料供应商；依法确认的另行发包或供应安排须明确界面、交接和责任，不免除各方依法承担的质量安全责任。承包人不得仅因发包人推荐品牌或参加验收而免除其采购施工责任。</w:t>
      </w:r>
    </w:p>
    <w:p w14:paraId="7791CD4D" w14:textId="77777777" w:rsidR="001C01CD" w:rsidRDefault="00B028EF">
      <w:pPr>
        <w:keepNext w:val="0"/>
        <w:keepLines w:val="0"/>
        <w:widowControl/>
        <w:spacing w:after="100" w:before="0" w:line="360" w:lineRule="auto"/>
      </w:pPr>
      <w:r>
        <w:rPr>
          <w:color w:val="000000"/>
        </w:rPr>
        <w:t>2.13 及时答复。按合同明确期限答复；未定期限的收到后 14 日内答复。逾期不当然认可价款、工期、质量或方案，承包人可书面催告并请求第 1.2 款确定；迟延造成的实际损失按责任承担。竣工结算按第 4.6 款特别程序执行。</w:t>
      </w:r>
    </w:p>
    <w:p w14:paraId="2F7DF4F1" w14:textId="77777777" w:rsidR="001C01CD" w:rsidRDefault="00B028EF">
      <w:pPr>
        <w:pStyle w:val="2"/>
        <w:keepNext/>
        <w:keepLines w:val="0"/>
        <w:widowControl/>
        <w:spacing w:after="120" w:before="240" w:line="360" w:lineRule="auto"/>
      </w:pPr>
      <w:bookmarkStart w:id="9005" w:name="_Toc400000005"/>
      <w:r>
        <w:rPr>
          <w:color w:val="000000"/>
        </w:rPr>
        <w:t>第三条　承包人义务</w:t>
      </w:r>
      <w:bookmarkEnd w:id="9005"/>
    </w:p>
    <w:p w14:paraId="0E2A7FAB" w14:textId="77777777" w:rsidR="001C01CD" w:rsidRDefault="00B028EF">
      <w:pPr>
        <w:keepNext w:val="0"/>
        <w:keepLines w:val="0"/>
        <w:widowControl/>
        <w:spacing w:after="100" w:before="0" w:line="360" w:lineRule="auto"/>
      </w:pPr>
      <w:r>
        <w:rPr>
          <w:color w:val="000000"/>
        </w:rPr>
        <w:t xml:space="preserve">3.1 </w:t>
      </w:r>
      <w:r>
        <w:rPr>
          <w:color w:val="000000"/>
        </w:rPr>
        <w:t>按图施工。承包人应按施工图、施工技术标准、合同约定及监理人依约发出的指令施工，对施工质量负责。施工中发现设计文件错漏或与现场不符的，应在</w:t>
      </w:r>
      <w:r>
        <w:rPr>
          <w:color w:val="000000"/>
        </w:rPr>
        <w:t xml:space="preserve"> 48 </w:t>
      </w:r>
      <w:r>
        <w:rPr>
          <w:color w:val="000000"/>
        </w:rPr>
        <w:t>小时内书面报告监理人与发包人，不得擅自变更。</w:t>
      </w:r>
    </w:p>
    <w:p w14:paraId="0F708CDB" w14:textId="77777777" w:rsidR="001C01CD" w:rsidRDefault="00B028EF">
      <w:pPr>
        <w:keepNext w:val="0"/>
        <w:keepLines w:val="0"/>
        <w:widowControl/>
        <w:spacing w:after="100" w:before="0" w:line="360" w:lineRule="auto"/>
      </w:pPr>
      <w:r>
        <w:rPr>
          <w:color w:val="000000"/>
        </w:rPr>
        <w:t xml:space="preserve">3.2 施工组织与专项方案。投标施工组织设计经双方核对后作为实施依据，签订后 3 日内提交开工阶段方案，签订后 7 日内提交实施性施工组织设计；监理人分别在 2 日、3 日内审查，发包人同期协调确认。首项工程施工前须完成所需审查。钢结构吊装、高大模板、脚手架、起重吊装等危大工程按规定编制专项方案，履行审核、审批及必要专家论证后方可施工，发包人协调确认不代替法定技术审批。</w:t>
      </w:r>
    </w:p>
    <w:p w14:paraId="6BD856D7" w14:textId="77777777" w:rsidR="001C01CD" w:rsidRDefault="00B028EF">
      <w:pPr>
        <w:keepNext w:val="0"/>
        <w:keepLines w:val="0"/>
        <w:widowControl/>
        <w:spacing w:after="100" w:before="0" w:line="360" w:lineRule="auto"/>
      </w:pPr>
      <w:r>
        <w:rPr>
          <w:color w:val="000000"/>
        </w:rPr>
        <w:t>3.3 进度计划。签订后 3 日内提交开工阶段计划，7 日内提交总进度网络计划，载明关键线路、设备供参、配合窗口及审批前置事项；监理人 3 日内审核、发包人同期协调确认。每月 25 日前报当月完成量、资源、偏差、现场证据和下月计划；批复不转移承包人的施工组织责任。</w:t>
      </w:r>
    </w:p>
    <w:p w14:paraId="65887987" w14:textId="77777777" w:rsidR="001C01CD" w:rsidRDefault="00B028EF">
      <w:pPr>
        <w:keepNext w:val="0"/>
        <w:keepLines w:val="0"/>
        <w:widowControl/>
        <w:spacing w:after="100" w:before="0" w:line="360" w:lineRule="auto"/>
      </w:pPr>
      <w:r>
        <w:rPr>
          <w:color w:val="000000"/>
        </w:rPr>
        <w:t xml:space="preserve">3.4 </w:t>
      </w:r>
      <w:r>
        <w:rPr>
          <w:color w:val="000000"/>
        </w:rPr>
        <w:t>材料设备采购与检验。按第七条执行，对采购材料设备的质量负责。</w:t>
      </w:r>
    </w:p>
    <w:p w14:paraId="3FAB20F6" w14:textId="77777777" w:rsidR="001C01CD" w:rsidRDefault="00B028EF">
      <w:pPr>
        <w:keepNext w:val="0"/>
        <w:keepLines w:val="0"/>
        <w:widowControl/>
        <w:spacing w:after="100" w:before="0" w:line="360" w:lineRule="auto"/>
      </w:pPr>
      <w:r>
        <w:rPr>
          <w:color w:val="000000"/>
        </w:rPr>
        <w:t>3.5 安全生产。按第八条配置安全管理人员，不少于 2 名且其中 1 名为安全主管；具体人数、专业配置应同时满足工程规模、专业类别和届时强制性要求，法定要求更高的从其规定。</w:t>
      </w:r>
    </w:p>
    <w:p w14:paraId="231C4CF1" w14:textId="77777777" w:rsidR="001C01CD" w:rsidRDefault="00B028EF">
      <w:pPr>
        <w:keepNext w:val="0"/>
        <w:keepLines w:val="0"/>
        <w:widowControl/>
        <w:spacing w:after="100" w:before="0" w:line="360" w:lineRule="auto"/>
      </w:pPr>
      <w:r>
        <w:rPr>
          <w:color w:val="000000"/>
        </w:rPr>
        <w:t xml:space="preserve">3.6 </w:t>
      </w:r>
      <w:r>
        <w:rPr>
          <w:color w:val="000000"/>
        </w:rPr>
        <w:t>分包管理。分包须经发包人书面同意，主体结构不得分包；分包不免除承包人的总包责任，承包人对分包工程的质量、安全、进度向发包人承担全部责任。</w:t>
      </w:r>
    </w:p>
    <w:p w14:paraId="0FC08FA6" w14:textId="77777777" w:rsidR="001C01CD" w:rsidRDefault="00B028EF">
      <w:pPr>
        <w:keepNext w:val="0"/>
        <w:keepLines w:val="0"/>
        <w:widowControl/>
        <w:spacing w:after="100" w:before="0" w:line="360" w:lineRule="auto"/>
      </w:pPr>
      <w:r>
        <w:rPr>
          <w:color w:val="000000"/>
        </w:rPr>
        <w:t>3.7 项目班子到位。项目经理、技术负责人及主要管理人员按附件四《项目班子名单》配置到位，项目经理月到岗率不低于 80%。更换项目经理或技术负责人须提前 14 日书面申请并经发包人书面同意，替换人员资格不得低于原人员。 到岗率以当月应到岗工作日为分母，经批准离岗应有同等资格人员履职，考勤与履职记录共同核对；不得用代签考勤代替实际在岗。</w:t>
      </w:r>
    </w:p>
    <w:p w14:paraId="69537B77" w14:textId="77777777" w:rsidR="001C01CD" w:rsidRDefault="00B028EF">
      <w:pPr>
        <w:keepNext w:val="0"/>
        <w:keepLines w:val="0"/>
        <w:widowControl/>
        <w:spacing w:after="100" w:before="0" w:line="360" w:lineRule="auto"/>
      </w:pPr>
      <w:r>
        <w:rPr>
          <w:color w:val="000000"/>
        </w:rPr>
        <w:t xml:space="preserve">3.8 </w:t>
      </w:r>
      <w:r>
        <w:rPr>
          <w:color w:val="000000"/>
        </w:rPr>
        <w:t>竣工资料。按第十四条第</w:t>
      </w:r>
      <w:r>
        <w:rPr>
          <w:color w:val="000000"/>
        </w:rPr>
        <w:t xml:space="preserve"> 14.5 </w:t>
      </w:r>
      <w:r>
        <w:rPr>
          <w:color w:val="000000"/>
        </w:rPr>
        <w:t>款编制并移交竣工资料。</w:t>
      </w:r>
    </w:p>
    <w:p w14:paraId="42B46BDB" w14:textId="77777777" w:rsidR="001C01CD" w:rsidRDefault="00B028EF">
      <w:pPr>
        <w:keepNext w:val="0"/>
        <w:keepLines w:val="0"/>
        <w:widowControl/>
        <w:spacing w:after="100" w:before="0" w:line="360" w:lineRule="auto"/>
      </w:pPr>
      <w:r>
        <w:rPr>
          <w:color w:val="000000"/>
        </w:rPr>
        <w:t xml:space="preserve">3.9 </w:t>
      </w:r>
      <w:r>
        <w:rPr>
          <w:color w:val="000000"/>
        </w:rPr>
        <w:t>保修责任。按第六条第</w:t>
      </w:r>
      <w:r>
        <w:rPr>
          <w:color w:val="000000"/>
        </w:rPr>
        <w:t xml:space="preserve"> 6.6 </w:t>
      </w:r>
      <w:r>
        <w:rPr>
          <w:color w:val="000000"/>
        </w:rPr>
        <w:t>款、第</w:t>
      </w:r>
      <w:r>
        <w:rPr>
          <w:color w:val="000000"/>
        </w:rPr>
        <w:t xml:space="preserve"> 6.7 </w:t>
      </w:r>
      <w:r>
        <w:rPr>
          <w:color w:val="000000"/>
        </w:rPr>
        <w:t>款承担保修与缺陷修复责任。</w:t>
      </w:r>
    </w:p>
    <w:p w14:paraId="1E9A926B" w14:textId="77777777" w:rsidR="001C01CD" w:rsidRDefault="00B028EF">
      <w:pPr>
        <w:keepNext w:val="0"/>
        <w:keepLines w:val="0"/>
        <w:widowControl/>
        <w:spacing w:after="100" w:before="0" w:line="360" w:lineRule="auto"/>
      </w:pPr>
      <w:r>
        <w:rPr>
          <w:color w:val="000000"/>
        </w:rPr>
        <w:t>3.10 配合另行发包工程。为设备安装、景观绿化、智能化等发包人另行发包的工程提供施工场地、垂直运输设备、临时水电接口、脚手架使用与已完工程保护等配合，配合费用已包含在合同价内，不另计取。配合事项与时间由发包人提前 7 日书面通知。 该等配合以合同图纸、已确认总进度及现场合理容量为基线；重复进退场、超出基线的新增设施或额外长期占用按第九条核实调整，不改变第 7.3 款设备本体除外边界。</w:t>
      </w:r>
    </w:p>
    <w:p w14:paraId="2AEFCEE4" w14:textId="77777777" w:rsidR="001C01CD" w:rsidRDefault="00B028EF">
      <w:pPr>
        <w:keepNext w:val="0"/>
        <w:keepLines w:val="0"/>
        <w:widowControl/>
        <w:spacing w:after="100" w:before="0" w:line="360" w:lineRule="auto"/>
      </w:pPr>
      <w:r>
        <w:rPr>
          <w:color w:val="000000"/>
        </w:rPr>
        <w:t>3.11 既有设施。按已移交资料及现场复核保护周边建筑、管线、道路、绿化与运营设施；发现不明管线先保护、报告，不擅自处置。因承包人过错造成损坏的由其修复或赔偿，资料错误、他方作业或共同过错按因果及责任分担，见第 8.11 款。</w:t>
      </w:r>
    </w:p>
    <w:p w14:paraId="4CE0C743" w14:textId="77777777" w:rsidR="001C01CD" w:rsidRDefault="00B028EF">
      <w:pPr>
        <w:keepNext w:val="0"/>
        <w:keepLines w:val="0"/>
        <w:widowControl/>
        <w:spacing w:after="100" w:before="0" w:line="360" w:lineRule="auto"/>
      </w:pPr>
      <w:r>
        <w:rPr>
          <w:color w:val="000000"/>
        </w:rPr>
        <w:t xml:space="preserve">3.12 </w:t>
      </w:r>
      <w:r>
        <w:rPr>
          <w:color w:val="000000"/>
        </w:rPr>
        <w:t>禁止转包与挂靠。不得转包工程，不得以任何形式出借资质或允许他人以本单位名义施工，不得将工程主体结构、关键性工作分包给他人。</w:t>
      </w:r>
    </w:p>
    <w:p w14:paraId="66492549" w14:textId="77777777" w:rsidR="001C01CD" w:rsidRDefault="00B028EF">
      <w:pPr>
        <w:keepNext w:val="0"/>
        <w:keepLines w:val="0"/>
        <w:widowControl/>
        <w:spacing w:after="100" w:before="0" w:line="360" w:lineRule="auto"/>
      </w:pPr>
      <w:r>
        <w:rPr>
          <w:color w:val="000000"/>
        </w:rPr>
        <w:lastRenderedPageBreak/>
        <w:t xml:space="preserve">3.13 </w:t>
      </w:r>
      <w:r>
        <w:rPr>
          <w:color w:val="000000"/>
        </w:rPr>
        <w:t>农民工工资支付。按第十四条第</w:t>
      </w:r>
      <w:r>
        <w:rPr>
          <w:color w:val="000000"/>
        </w:rPr>
        <w:t xml:space="preserve"> 14.3 </w:t>
      </w:r>
      <w:r>
        <w:rPr>
          <w:color w:val="000000"/>
        </w:rPr>
        <w:t>款执行，开设农民工工资专用账户，实行总包代发，按月足额支付。</w:t>
      </w:r>
    </w:p>
    <w:p w14:paraId="1F285A75" w14:textId="77777777" w:rsidR="001C01CD" w:rsidRDefault="00B028EF">
      <w:pPr>
        <w:keepNext w:val="0"/>
        <w:keepLines w:val="0"/>
        <w:widowControl/>
        <w:spacing w:after="100" w:before="0" w:line="360" w:lineRule="auto"/>
      </w:pPr>
      <w:r>
        <w:rPr>
          <w:color w:val="000000"/>
        </w:rPr>
        <w:t>3.14 现场照管。开工至依第 6.5、14.5 款验收交接前，承包人照管其控制的现场、材料及已完工程，损失按致因分担；已分区交接的由接收方负责照管，承包人对自身施工缺陷仍负责。发包人延误接收增加的合理保护费用按第九条处理；设备本体由设备单位按界面记录接管，不因配合而全部转由承包人承担。</w:t>
      </w:r>
    </w:p>
    <w:p w14:paraId="6A22F46C" w14:textId="77777777" w:rsidR="001C01CD" w:rsidRDefault="00B028EF">
      <w:pPr>
        <w:pStyle w:val="2"/>
        <w:keepNext/>
        <w:keepLines w:val="0"/>
        <w:widowControl/>
        <w:spacing w:after="120" w:before="240" w:line="360" w:lineRule="auto"/>
      </w:pPr>
      <w:bookmarkStart w:id="9006" w:name="_Toc400000006"/>
      <w:r>
        <w:rPr>
          <w:color w:val="000000"/>
        </w:rPr>
        <w:t>第四条　合同价格与支付</w:t>
      </w:r>
      <w:bookmarkEnd w:id="9006"/>
    </w:p>
    <w:p w14:paraId="5A07BCBB" w14:textId="77777777" w:rsidR="001C01CD" w:rsidRDefault="00B028EF">
      <w:pPr>
        <w:keepNext w:val="0"/>
        <w:keepLines w:val="0"/>
        <w:widowControl/>
        <w:spacing w:after="100" w:before="0" w:line="360" w:lineRule="auto"/>
      </w:pPr>
      <w:r>
        <w:rPr>
          <w:color w:val="000000"/>
        </w:rPr>
        <w:t>4.1 固定总价及例外。签约合同价 172,368,000 元，含暂列金额 8,618,400 元。仅调整：（1）依法确认的设计及工程变更；（2）暂列金额实际使用和结余扣除；（3）第 4.5 款材料价差；（4）合同签订后法律、行政法规变化导致的法定规费、税金增减；（5）合同明确由发包人承担的费用及成立的索赔。其他市场风险不调。法定税费按变化后的适用范围、发生时点和计税基础核算，保留不含税价与税额明细，不重复计入材料价差或变更。</w:t>
      </w:r>
    </w:p>
    <w:p w14:paraId="75E0488B" w14:textId="77777777" w:rsidR="001C01CD" w:rsidRDefault="00B028EF">
      <w:pPr>
        <w:keepNext w:val="0"/>
        <w:keepLines w:val="0"/>
        <w:widowControl/>
        <w:spacing w:after="100" w:before="0" w:line="360" w:lineRule="auto"/>
      </w:pPr>
      <w:r>
        <w:rPr>
          <w:color w:val="000000"/>
        </w:rPr>
        <w:t xml:space="preserve">4.2 </w:t>
      </w:r>
      <w:r>
        <w:rPr>
          <w:color w:val="000000"/>
        </w:rPr>
        <w:t>价格构成。合同价包括完成承包范围内全部工作所需的人工费、材料费、施工机具使用费、措施费、管理费、利润、规费、税金，以及安全文明施工、临时设施、检验试验、成品保护、竣工资料编制、保修期服务、第</w:t>
      </w:r>
      <w:r>
        <w:rPr>
          <w:color w:val="000000"/>
        </w:rPr>
        <w:t xml:space="preserve"> 3.10 </w:t>
      </w:r>
      <w:r>
        <w:rPr>
          <w:color w:val="000000"/>
        </w:rPr>
        <w:t>款配合义务等全部费用。合同价不包括游乐设备本体的采购、运输、安装与调试费用。</w:t>
      </w:r>
    </w:p>
    <w:p w14:paraId="384BEAF1" w14:textId="77777777" w:rsidR="001C01CD" w:rsidRDefault="00B028EF">
      <w:pPr>
        <w:keepNext w:val="0"/>
        <w:keepLines w:val="0"/>
        <w:widowControl/>
        <w:spacing w:after="100" w:before="0" w:line="360" w:lineRule="auto"/>
      </w:pPr>
      <w:r>
        <w:rPr>
          <w:color w:val="000000"/>
        </w:rPr>
        <w:t>4.3 预付款。金额为签约价 10%，即 17,236,800 元。合同生效且收到等额有效预付款保函后 14 日内支付，迟付影响按第 5.4、10.5 款处理，不以尚未到期的担保义务阻止首期付款。自首笔进度款起扣回：当期应扣 A＝min（期初未扣预付款余额，当期基础工程款 B×20%，当期应付工程款G的非负部分），B 的定义见第 4.4.2 款。材料价差不参与扣回，预付款不计息；结算或解除时尚未扣回余额一次冲抵或返还。</w:t>
      </w:r>
    </w:p>
    <w:p w14:paraId="5380EF80" w14:textId="77777777" w:rsidR="001C01CD" w:rsidRDefault="00B028EF">
      <w:pPr>
        <w:keepNext w:val="0"/>
        <w:keepLines w:val="0"/>
        <w:widowControl/>
        <w:spacing w:after="100" w:before="0" w:line="360" w:lineRule="auto"/>
      </w:pPr>
      <w:r>
        <w:rPr>
          <w:color w:val="000000"/>
        </w:rPr>
        <w:t xml:space="preserve">4.4 </w:t>
      </w:r>
      <w:r>
        <w:rPr>
          <w:color w:val="000000"/>
        </w:rPr>
        <w:t>进度款。工程进度款按月计量支付：</w:t>
      </w:r>
    </w:p>
    <w:p w14:paraId="1470D413" w14:textId="77777777" w:rsidR="001C01CD" w:rsidRDefault="00B028EF">
      <w:pPr>
        <w:keepNext w:val="0"/>
        <w:keepLines w:val="0"/>
        <w:widowControl/>
        <w:spacing w:after="100" w:before="0" w:line="360" w:lineRule="auto"/>
      </w:pPr>
      <w:r>
        <w:rPr>
          <w:color w:val="000000"/>
        </w:rPr>
        <w:t>4.4.1 每月计量周期为上月 26 日至当月 25 日，首期从实际开工日起计。每月 25 日报送截至当日的计量记录、质量资料、变更签证和支付申请；暂列金额未实际实施部分不得计量，已确认变更仅计一次。固定总价计量用于进度支付，非约定调整范围不因实测数量差异自动重定总价。</w:t>
      </w:r>
    </w:p>
    <w:p w14:paraId="478496D2" w14:textId="77777777" w:rsidR="001C01CD" w:rsidRDefault="00B028EF">
      <w:pPr>
        <w:keepNext w:val="0"/>
        <w:keepLines w:val="0"/>
        <w:widowControl/>
        <w:spacing w:after="100" w:before="0" w:line="360" w:lineRule="auto"/>
      </w:pPr>
      <w:r>
        <w:rPr>
          <w:color w:val="000000"/>
        </w:rPr>
        <w:t>4.4.2 监理收到后 7 日内审核，发包人再于 7 日内复核，最迟自完整申请收到之日起 28 日内付款，不以内部审批拖延。定义 E 为当期核定工程价值（不含材料价差和预付款），D 为第 4.5 款当期有符号材料价差，基础工程款 B＝E×80%，当期应付工程款 G＝B＋D×80%。预付款扣回 A 按第 4.3 款；其他经双方确认或生效法律文书确定的抵扣为 K，当期新增银行支付 N＝G－A－K，并受第 4.4.3 款余额约束。负数余额列账在下期冲抵，不在无约定情况下直接划款。安全文明施工费、人工费拨付另有强制规定的优先执行并在台账单列抵算，禁止重复支付。</w:t>
      </w:r>
    </w:p>
    <w:p w14:paraId="449ADFCA" w14:textId="77777777" w:rsidR="001C01CD" w:rsidRDefault="00B028EF">
      <w:pPr>
        <w:keepNext w:val="0"/>
        <w:keepLines w:val="0"/>
        <w:widowControl/>
        <w:spacing w:after="100" w:before="0" w:line="360" w:lineRule="auto"/>
      </w:pPr>
      <w:r>
        <w:rPr>
          <w:color w:val="000000"/>
        </w:rPr>
        <w:t>4.4.3 累计付款以实际履行口径核算：C＝已付预付款 P＋历期新增银行支付 N 的合计＋历期已实际清偿债务的其他抵扣 K 的合计。预付款扣回 A 是冲销原已付款，不再加到 C，也不从 C 再扣一次；N 尚未支付不得计入 C。无其他抵扣时 C 就是实际银行付款总额。C 达签约价 90%（155,131,200 元）后暂停新增进度支付，余款按第 4.6 款结算。仅因达到上限未付的工程款不得记为已付或已扣回预付款，预付款扣回不得超过已支付或已抵扣的当期工程款。</w:t>
      </w:r>
    </w:p>
    <w:p w14:paraId="048818A3" w14:textId="77777777" w:rsidR="001C01CD" w:rsidRDefault="00B028EF">
      <w:pPr>
        <w:keepNext w:val="0"/>
        <w:keepLines w:val="0"/>
        <w:widowControl/>
        <w:spacing w:after="100" w:before="0" w:line="360" w:lineRule="auto"/>
      </w:pPr>
      <w:r>
        <w:rPr>
          <w:color w:val="000000"/>
        </w:rPr>
        <w:t>4.4.4 争议须列明具体项目、金额及依据，无争议款仍按原到期日支付。争议部分由监理人按第 1.2、9.9 款暂定并纳入付款；真实、合理且已书面列明的争议差额在确定后 14 日内补付，其逾期责任按责任及确定结果处理，不以“有争议”笼统免除全部付款责任。每期付款证书须列 E、D、B、G、期初预付款余额、A、K、N、期末余额、C 及90%上限剩余额。</w:t>
      </w:r>
    </w:p>
    <w:p w14:paraId="7425C6EE" w14:textId="77777777" w:rsidR="001C01CD" w:rsidRDefault="00B028EF">
      <w:pPr>
        <w:keepNext w:val="0"/>
        <w:keepLines w:val="0"/>
        <w:widowControl/>
        <w:spacing w:after="100" w:before="0" w:line="360" w:lineRule="auto"/>
      </w:pPr>
      <w:r>
        <w:rPr>
          <w:color w:val="000000"/>
        </w:rPr>
        <w:t xml:space="preserve">4.5 材料价差。适用钢筋、商品混凝土、钢结构用钢材、水泥四类。P0 为 2027 年 4 月《重庆市建设工程造价信息》同品种规格基准价（须大于零），P1 为本期实际对应使用月份的同口径信息价；跨月按各月核定用量加权，仅以相应用量及月份计算。P0、P1 须使用相同含税或不含税口径，税费调整按第 4.1 款防止重复。令 r＝（P1－P0）÷P0，Q 为按本期核定工程量及清单消耗量核定的可调材料用量；±5%（含）以内不调整。</w:t>
      </w:r>
    </w:p>
    <w:p w14:paraId="684D8E9F" w14:textId="77777777" w:rsidR="001C01CD" w:rsidRDefault="00B028EF">
      <w:pPr>
        <w:keepNext w:val="0"/>
        <w:keepLines w:val="0"/>
        <w:widowControl/>
        <w:spacing w:after="100" w:before="0" w:line="360" w:lineRule="auto"/>
      </w:pPr>
      <w:r>
        <w:rPr>
          <w:color w:val="000000"/>
        </w:rPr>
        <w:t>（1）r＞5%：调增额＝Q×P0×（r－5%），以正值计入 D；r＜－5%：调减额＝Q×P0×（－r－5%），以负值计入 D；－5%≤r≤5%：D＝0。</w:t>
      </w:r>
    </w:p>
    <w:p w14:paraId="026554D7" w14:textId="77777777" w:rsidR="001C01CD" w:rsidRDefault="00B028EF">
      <w:pPr>
        <w:keepNext w:val="0"/>
        <w:keepLines w:val="0"/>
        <w:widowControl/>
        <w:spacing w:after="100" w:before="0" w:line="360" w:lineRule="auto"/>
      </w:pPr>
      <w:r>
        <w:rPr>
          <w:color w:val="000000"/>
        </w:rPr>
        <w:t>（2）验算例：Q×P0＝1,000,000 元时，r 为－10%、－5%、0、＋5%、＋10%，D 依次为－50,000、0、0、0、＋50,000 元，跌幅10%只扣超阈值的5%。</w:t>
      </w:r>
    </w:p>
    <w:p w14:paraId="04745EE0" w14:textId="77777777" w:rsidR="001C01CD" w:rsidRDefault="00B028EF">
      <w:pPr>
        <w:keepNext w:val="0"/>
        <w:keepLines w:val="0"/>
        <w:widowControl/>
        <w:spacing w:after="100" w:before="0" w:line="360" w:lineRule="auto"/>
      </w:pPr>
      <w:r>
        <w:rPr>
          <w:color w:val="000000"/>
        </w:rPr>
        <w:t>D 随当期计量按第 4.4.2 款支付比例结算，最终结算计足；不得再次作为 E 重复计价，不参与预付款扣回。已按现价估价的变更用料不得重复调差；因承包人延误形成的涨价由其承担，跌价照调，非承包人原因延误按实际合理采购使用月份核算。信息价缺项的，双方依据同口径三家询价及采购记录确认；未定价按第 9.9 款暂定。</w:t>
      </w:r>
    </w:p>
    <w:p w14:paraId="7F6875A4" w14:textId="77777777" w:rsidR="001C01CD" w:rsidRDefault="00B028EF">
      <w:pPr>
        <w:keepNext w:val="0"/>
        <w:keepLines w:val="0"/>
        <w:widowControl/>
        <w:spacing w:after="100" w:before="0" w:line="360" w:lineRule="auto"/>
      </w:pPr>
      <w:r>
        <w:rPr>
          <w:color w:val="000000"/>
        </w:rPr>
        <w:t>4.6 竣工结算。验收合格后 28 日内，承包人提交结算书、图纸和变更索赔汇总、调差、暂列金额核销、付款与预付款扣回台账、资料移交及争议清单；发包人收到后 7 日内一次书面列明实质缺项，补正与缺项无关的部分继续审核。完整文件收到后 28 日内完成审核并逐项答复；有异议的提交依据与核定值，无争议部分先行确认支付。发包人超过28日既未审核亦未书面异议的，承包人书面催告后再满14日仍不答复，视为认可该次有收件证据的完整结算文件；该约定不替代竣工质量及专项验收，不使违法或重复计价生效。</w:t>
      </w:r>
    </w:p>
    <w:p>
      <w:pPr>
        <w:keepNext w:val="0"/>
        <w:keepLines w:val="0"/>
        <w:widowControl/>
        <w:spacing w:after="100" w:before="0" w:line="360" w:lineRule="auto"/>
      </w:pPr>
      <w:r>
        <w:rPr>
          <w:color w:val="000000"/>
        </w:rPr>
        <w:t>结算款在确认、依前款视为认可或生效裁判确定后 28 日内支付。设最终结算总额 S、结算前累计 C（按第 4.4.3 款），现金质保金 R＝S×3%，本次应付余额＝S－R－C，等同于“支付至97%”，不得在该余额中再次扣已扣回预付款；尚未扣回预付款已经包含在 C 中，只作余额冲销登记。提供有效等额质量保函时 R＝0。负余额经对账后14日内返还；争议金额另行处理，不阻止无争议余额支付。最终结清单应明确列出保留的争议索赔，未解决的已提出事项不因签收无争议款而放弃。</w:t>
      </w:r>
    </w:p>
    <w:p w14:paraId="6576033C" w14:textId="77777777" w:rsidR="001C01CD" w:rsidRDefault="00B028EF">
      <w:pPr>
        <w:keepNext w:val="0"/>
        <w:keepLines w:val="0"/>
        <w:widowControl/>
        <w:spacing w:after="100" w:before="0" w:line="360" w:lineRule="auto"/>
      </w:pPr>
      <w:r>
        <w:rPr>
          <w:color w:val="000000"/>
        </w:rPr>
        <w:t>4.7 质量保证金。以结算总额 3% 为上限，按签约价暂计 5,171,040 元（约517.10万元），不在月度80%支付之外重复逐期扣留；现金或等额有效质量保函二选一，不重复担保。缺陷责任期届满，收到返还申请后14日内核实并返还，修复费用须有归责、通知及金额证据，仅保留与未修复缺陷相称的合理费用，无争议余额先返。返还不免除法定保修义务；履约担保仍有效期间不得对同一质量风险重复预留现金质保金。</w:t>
      </w:r>
    </w:p>
    <w:p w14:paraId="7B6710A6" w14:textId="77777777" w:rsidR="001C01CD" w:rsidRDefault="00B028EF">
      <w:pPr>
        <w:keepNext w:val="0"/>
        <w:keepLines w:val="0"/>
        <w:widowControl/>
        <w:spacing w:after="100" w:before="0" w:line="360" w:lineRule="auto"/>
      </w:pPr>
      <w:r>
        <w:rPr>
          <w:color w:val="000000"/>
        </w:rPr>
        <w:t>4.8 暂列金额。8,618,400 元包含在签约价中，由发包人依书面指令使用。结算采用“签约价－原暂列金额＋实际批准使用额＋其他净调整”的口径，实际使用额不得再同时作为其他变更新增款重复加入。未使用部分扣除；超过暂列金额的有效变更按第九条另行调整，不因暂列金额耗尽而免付。</w:t>
      </w:r>
    </w:p>
    <w:p w14:paraId="3BF6BA2C" w14:textId="77777777" w:rsidR="001C01CD" w:rsidRDefault="00B028EF">
      <w:pPr>
        <w:keepNext w:val="0"/>
        <w:keepLines w:val="0"/>
        <w:widowControl/>
        <w:spacing w:after="100" w:before="0" w:line="360" w:lineRule="auto"/>
      </w:pPr>
      <w:r>
        <w:rPr>
          <w:color w:val="000000"/>
        </w:rPr>
        <w:t>4.9 付款与账户。银行转账至经核验的承包人对公账户，账户变更须盖章通知并通过原有已核验联系人二次确认，不依单一邮件变更。承包人按税法及收款性质及时提供合法等额发票；开票时点依法办理，发票瑕疵应限期补正，不当然免除已到期工程价款本金及工资支付义务。签署页未核账户不得视为收款指令。</w:t>
      </w:r>
    </w:p>
    <w:p w14:paraId="03510C38" w14:textId="77777777" w:rsidR="001C01CD" w:rsidRDefault="00B028EF">
      <w:pPr>
        <w:keepNext w:val="0"/>
        <w:keepLines w:val="0"/>
        <w:widowControl/>
        <w:spacing w:after="100" w:before="0" w:line="360" w:lineRule="auto"/>
      </w:pPr>
      <w:r>
        <w:rPr>
          <w:color w:val="000000"/>
        </w:rPr>
        <w:t xml:space="preserve">4.10 </w:t>
      </w:r>
      <w:r>
        <w:rPr>
          <w:color w:val="000000"/>
        </w:rPr>
        <w:t>资金监管。发包人有权要求承包人就本合同项下工程款开立专用账户、专款专用，并提供账户流水；承包人不得将工程款挪用于其他项目。</w:t>
      </w:r>
    </w:p>
    <w:p w14:paraId="574E78D7" w14:textId="77777777" w:rsidR="001C01CD" w:rsidRDefault="00B028EF">
      <w:pPr>
        <w:keepNext w:val="0"/>
        <w:keepLines w:val="0"/>
        <w:widowControl/>
        <w:spacing w:after="100" w:before="0" w:line="360" w:lineRule="auto"/>
      </w:pPr>
      <w:r>
        <w:rPr>
          <w:color w:val="000000"/>
        </w:rPr>
        <w:t xml:space="preserve">4.11 履约及支付担保。双方各在合同生效后14日内提交签约价10%即17,236,800元的有效银行保函：承包人按附件七提交履约保函，发包人提交支付保函，受益人为承包人、担保到期工程款支付，索赔须列明未付到期款及证据，付款不得超过担保余额，凭证送达、到期与展期规则参照附件七。履约保函至少至验收合格后28日；支付保函至少至结算应付款支付完毕后28日。具体到期日须在出函时填明，需展期的应提前28日办理并由银行有效出具展期文件；提交方原因未展期的，受益人可要求等额替代担保并依法依函索赔，返还或保留款不得重复。</w:t>
      </w:r>
    </w:p>
    <w:p>
      <w:pPr>
        <w:keepNext w:val="0"/>
        <w:keepLines w:val="0"/>
        <w:widowControl/>
        <w:spacing w:after="100" w:before="0" w:line="360" w:lineRule="auto"/>
      </w:pPr>
      <w:r>
        <w:rPr>
          <w:color w:val="000000"/>
        </w:rPr>
        <w:t>一方逾期未提交或未维持担保，另一方应先书面催告7日；仍未补正，可在必要范围暂停后续相应义务并做好保护和工资支付。仅对该违约实际造成的延误、费用和付款时点作相应调整，不使违约方自动取得全面顺延，不停止已到期无争议款的支付。预付款保函另按第4.3款，不与履约保函合并；质量保证按第4.7款避免重叠。</w:t>
      </w:r>
    </w:p>
    <w:p w14:paraId="787EA84C" w14:textId="77777777" w:rsidR="001C01CD" w:rsidRDefault="00B028EF">
      <w:pPr>
        <w:pStyle w:val="2"/>
        <w:keepNext/>
        <w:keepLines w:val="0"/>
        <w:widowControl/>
        <w:spacing w:after="120" w:before="240" w:line="360" w:lineRule="auto"/>
      </w:pPr>
      <w:bookmarkStart w:id="9007" w:name="_Toc400000007"/>
      <w:r>
        <w:rPr>
          <w:color w:val="000000"/>
        </w:rPr>
        <w:t>第五条　工期与进度</w:t>
      </w:r>
      <w:bookmarkEnd w:id="9007"/>
    </w:p>
    <w:p w14:paraId="2E0B546F" w14:textId="77777777" w:rsidR="001C01CD" w:rsidRDefault="00B028EF">
      <w:pPr>
        <w:keepNext w:val="0"/>
        <w:keepLines w:val="0"/>
        <w:widowControl/>
        <w:spacing w:after="100" w:before="0" w:line="360" w:lineRule="auto"/>
      </w:pPr>
      <w:r>
        <w:rPr>
          <w:color w:val="000000"/>
        </w:rPr>
        <w:t xml:space="preserve">5.1 </w:t>
      </w:r>
      <w:r>
        <w:rPr>
          <w:color w:val="000000"/>
        </w:rPr>
        <w:t>合同工期。工期总日历天数</w:t>
      </w:r>
      <w:r>
        <w:rPr>
          <w:color w:val="000000"/>
        </w:rPr>
        <w:t xml:space="preserve"> 420 </w:t>
      </w:r>
      <w:r>
        <w:rPr>
          <w:color w:val="000000"/>
        </w:rPr>
        <w:t>日历天，自开工令载明之日起算，含开工当日。计划开工日期</w:t>
      </w:r>
      <w:r>
        <w:rPr>
          <w:color w:val="000000"/>
        </w:rPr>
        <w:t xml:space="preserve"> 2027 </w:t>
      </w:r>
      <w:r>
        <w:rPr>
          <w:color w:val="000000"/>
        </w:rPr>
        <w:t>年</w:t>
      </w:r>
      <w:r>
        <w:rPr>
          <w:color w:val="000000"/>
        </w:rPr>
        <w:t xml:space="preserve"> 5 </w:t>
      </w:r>
      <w:r>
        <w:rPr>
          <w:color w:val="000000"/>
        </w:rPr>
        <w:t>月</w:t>
      </w:r>
      <w:r>
        <w:rPr>
          <w:color w:val="000000"/>
        </w:rPr>
        <w:t xml:space="preserve"> 20 </w:t>
      </w:r>
      <w:r>
        <w:rPr>
          <w:color w:val="000000"/>
        </w:rPr>
        <w:t>日，计划竣工日期</w:t>
      </w:r>
      <w:r>
        <w:rPr>
          <w:color w:val="000000"/>
        </w:rPr>
        <w:t xml:space="preserve"> 2028 </w:t>
      </w:r>
      <w:r>
        <w:rPr>
          <w:color w:val="000000"/>
        </w:rPr>
        <w:t>年</w:t>
      </w:r>
      <w:r>
        <w:rPr>
          <w:color w:val="000000"/>
        </w:rPr>
        <w:t xml:space="preserve"> 7 </w:t>
      </w:r>
      <w:r>
        <w:rPr>
          <w:color w:val="000000"/>
        </w:rPr>
        <w:t>月</w:t>
      </w:r>
      <w:r>
        <w:rPr>
          <w:color w:val="000000"/>
        </w:rPr>
        <w:t xml:space="preserve"> 12 </w:t>
      </w:r>
      <w:r>
        <w:rPr>
          <w:color w:val="000000"/>
        </w:rPr>
        <w:t>日。</w:t>
      </w:r>
    </w:p>
    <w:p w14:paraId="03B304AA" w14:textId="77777777" w:rsidR="001C01CD" w:rsidRDefault="00B028EF">
      <w:pPr>
        <w:keepNext w:val="0"/>
        <w:keepLines w:val="0"/>
        <w:widowControl/>
        <w:spacing w:after="100" w:before="0" w:line="360" w:lineRule="auto"/>
      </w:pPr>
      <w:r>
        <w:rPr>
          <w:color w:val="000000"/>
        </w:rPr>
        <w:t xml:space="preserve">5.2 开工。计划2027年5月20日开工，发包人应至少提前3日发出载明日期的开工令，承包人应于载明日期开工。签订后3日内双方核对场地、图纸、许可、方案和首批材料准备清单；任何法定前置条件未满足不得强令开工，双方书面记录原因及预计补齐日。实际开工日期另行确定的，420日及节点依第5.3款平移，费用和延误按责任处理，开工令应记载实际签发日期。</w:t>
      </w:r>
    </w:p>
    <w:p w14:paraId="05C6952D" w14:textId="77777777" w:rsidR="001C01CD" w:rsidRDefault="00B028EF">
      <w:pPr>
        <w:keepNext w:val="0"/>
        <w:keepLines w:val="0"/>
        <w:widowControl/>
        <w:spacing w:after="100" w:before="0" w:line="360" w:lineRule="auto"/>
      </w:pPr>
      <w:r>
        <w:rPr>
          <w:color w:val="000000"/>
        </w:rPr>
        <w:t>5.3 阶段控制节点。下表“第N日”均含开工当日，日期＝开工日期＋（N－1）日；以计划2027年5月20日为基准如下，实际开工改变时同法平移。设备迟供参数或安装窗口影响须按第5.5款确定，土建具备条件不等同设备获准运营。</w:t>
      </w:r>
    </w:p>
    <w:p w14:paraId="2E55814B" w14:textId="77777777" w:rsidR="001C01CD" w:rsidRDefault="00B028EF">
      <w:pPr>
        <w:keepNext/>
        <w:keepLines w:val="0"/>
        <w:widowControl/>
        <w:spacing w:before="120" w:after="60" w:line="300" w:lineRule="auto"/>
        <w:jc w:val="center"/>
      </w:pPr>
      <w:r>
        <w:rPr>
          <w:b/>
          <w:bCs/>
          <w:color w:val="000000"/>
          <w:sz w:val="21"/>
          <w:szCs w:val="21"/>
        </w:rPr>
        <w:t>表</w:t>
      </w:r>
      <w:r>
        <w:rPr>
          <w:b/>
          <w:bCs/>
          <w:color w:val="000000"/>
          <w:sz w:val="21"/>
          <w:szCs w:val="21"/>
        </w:rPr>
        <w:t xml:space="preserve"> 5-1</w:t>
      </w:r>
      <w:r>
        <w:rPr>
          <w:b/>
          <w:bCs/>
          <w:color w:val="000000"/>
          <w:sz w:val="21"/>
          <w:szCs w:val="21"/>
        </w:rPr>
        <w:t xml:space="preserve">　阶段控制节点</w:t>
      </w:r>
    </w:p>
    <w:tbl>
      <w:tblPr>
        <w:tblW w:w="90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50"/>
        <w:gridCol w:w="3969"/>
        <w:gridCol w:w="1814"/>
        <w:gridCol w:w="2439"/>
      </w:tblGrid>
      <w:tr w:rsidR="001C01CD" w14:paraId="4B58AE50" w14:textId="77777777">
        <w:trPr>
          <w:cantSplit/>
          <w:tblHeader/>
        </w:trPr>
        <w:tc>
          <w:tcPr>
            <w:tcW w:w="850" w:type="dxa"/>
            <w:shd w:val="clear" w:color="auto" w:fill="F2F2F2"/>
            <w:tcMar>
              <w:top w:w="60" w:type="dxa"/>
              <w:left w:w="90" w:type="dxa"/>
              <w:bottom w:w="60" w:type="dxa"/>
              <w:right w:w="90" w:type="dxa"/>
            </w:tcMar>
            <w:vAlign w:val="center"/>
          </w:tcPr>
          <w:p w14:paraId="214DD897" w14:textId="77777777" w:rsidR="001C01CD" w:rsidRDefault="00B028EF">
            <w:pPr>
              <w:keepNext w:val="0"/>
              <w:keepLines/>
              <w:spacing w:line="240" w:lineRule="auto" w:after="0" w:before="0"/>
              <w:jc w:val="center"/>
            </w:pPr>
            <w:r>
              <w:rPr>
                <w:rFonts w:ascii="Times New Roman" w:hAnsi="Times New Roman" w:eastAsia="宋体"/>
                <w:b/>
                <w:bCs/>
                <w:color w:val="000000"/>
                <w:sz w:val="21"/>
                <w:szCs w:val="21"/>
              </w:rPr>
              <w:t>节点</w:t>
            </w:r>
          </w:p>
        </w:tc>
        <w:tc>
          <w:tcPr>
            <w:tcW w:w="3969" w:type="dxa"/>
            <w:shd w:val="clear" w:color="auto" w:fill="F2F2F2"/>
            <w:tcMar>
              <w:top w:w="60" w:type="dxa"/>
              <w:left w:w="90" w:type="dxa"/>
              <w:bottom w:w="60" w:type="dxa"/>
              <w:right w:w="90" w:type="dxa"/>
            </w:tcMar>
            <w:vAlign w:val="center"/>
          </w:tcPr>
          <w:p w14:paraId="427AD120" w14:textId="77777777" w:rsidR="001C01CD" w:rsidRDefault="00B028EF">
            <w:pPr>
              <w:keepNext w:val="0"/>
              <w:keepLines/>
              <w:spacing w:line="240" w:lineRule="auto" w:after="0" w:before="0"/>
              <w:jc w:val="center"/>
            </w:pPr>
            <w:r>
              <w:rPr>
                <w:rFonts w:ascii="Times New Roman" w:hAnsi="Times New Roman" w:eastAsia="宋体"/>
                <w:b/>
                <w:bCs/>
                <w:color w:val="000000"/>
                <w:sz w:val="21"/>
                <w:szCs w:val="21"/>
              </w:rPr>
              <w:t>控制内容</w:t>
            </w:r>
          </w:p>
        </w:tc>
        <w:tc>
          <w:tcPr>
            <w:tcW w:w="1814" w:type="dxa"/>
            <w:shd w:val="clear" w:color="auto" w:fill="F2F2F2"/>
            <w:tcMar>
              <w:top w:w="60" w:type="dxa"/>
              <w:left w:w="90" w:type="dxa"/>
              <w:bottom w:w="60" w:type="dxa"/>
              <w:right w:w="90" w:type="dxa"/>
            </w:tcMar>
            <w:vAlign w:val="center"/>
          </w:tcPr>
          <w:p w14:paraId="7CB5A245" w14:textId="77777777" w:rsidR="001C01CD" w:rsidRDefault="00B028EF">
            <w:pPr>
              <w:keepNext w:val="0"/>
              <w:keepLines/>
              <w:spacing w:line="240" w:lineRule="auto" w:after="0" w:before="0"/>
              <w:jc w:val="center"/>
            </w:pPr>
            <w:r>
              <w:rPr>
                <w:rFonts w:ascii="Times New Roman" w:hAnsi="Times New Roman" w:eastAsia="宋体"/>
                <w:b/>
                <w:bCs/>
                <w:color w:val="000000"/>
                <w:sz w:val="21"/>
                <w:szCs w:val="21"/>
              </w:rPr>
              <w:t>期限（开工后）</w:t>
            </w:r>
          </w:p>
        </w:tc>
        <w:tc>
          <w:tcPr>
            <w:tcW w:w="2439" w:type="dxa"/>
            <w:shd w:val="clear" w:color="auto" w:fill="F2F2F2"/>
            <w:tcMar>
              <w:top w:w="60" w:type="dxa"/>
              <w:left w:w="90" w:type="dxa"/>
              <w:bottom w:w="60" w:type="dxa"/>
              <w:right w:w="90" w:type="dxa"/>
            </w:tcMar>
            <w:vAlign w:val="center"/>
          </w:tcPr>
          <w:p w14:paraId="5F1F359D" w14:textId="77777777" w:rsidR="001C01CD" w:rsidRDefault="00B028EF">
            <w:pPr>
              <w:keepNext w:val="0"/>
              <w:keepLines/>
              <w:spacing w:line="240" w:lineRule="auto" w:after="0" w:before="0"/>
              <w:jc w:val="center"/>
            </w:pPr>
            <w:r>
              <w:rPr>
                <w:rFonts w:ascii="Times New Roman" w:hAnsi="Times New Roman" w:eastAsia="宋体"/>
                <w:b/>
                <w:bCs/>
                <w:color w:val="000000"/>
                <w:sz w:val="21"/>
                <w:szCs w:val="21"/>
              </w:rPr>
              <w:t>节点日期</w:t>
            </w:r>
          </w:p>
        </w:tc>
      </w:tr>
      <w:tr w:rsidR="001C01CD" w14:paraId="0DD9B3DA" w14:textId="77777777">
        <w:trPr>
          <w:cantSplit/>
        </w:trPr>
        <w:tc>
          <w:tcPr>
            <w:tcW w:w="850" w:type="dxa"/>
            <w:tcMar>
              <w:top w:w="60" w:type="dxa"/>
              <w:left w:w="90" w:type="dxa"/>
              <w:bottom w:w="60" w:type="dxa"/>
              <w:right w:w="90" w:type="dxa"/>
            </w:tcMar>
            <w:vAlign w:val="center"/>
          </w:tcPr>
          <w:p w14:paraId="24240A95" w14:textId="77777777" w:rsidR="001C01CD" w:rsidRDefault="00B028EF">
            <w:pPr>
              <w:keepNext w:val="0"/>
              <w:keepLines/>
              <w:spacing w:line="240" w:lineRule="auto" w:after="0" w:before="0"/>
              <w:jc w:val="center"/>
            </w:pPr>
            <w:r>
              <w:rPr>
                <w:rFonts w:ascii="Times New Roman" w:hAnsi="Times New Roman" w:eastAsia="宋体"/>
                <w:color w:val="000000"/>
                <w:sz w:val="21"/>
                <w:szCs w:val="21"/>
              </w:rPr>
              <w:t>节点一</w:t>
            </w:r>
          </w:p>
        </w:tc>
        <w:tc>
          <w:tcPr>
            <w:tcW w:w="3969" w:type="dxa"/>
            <w:tcMar>
              <w:top w:w="60" w:type="dxa"/>
              <w:left w:w="90" w:type="dxa"/>
              <w:bottom w:w="60" w:type="dxa"/>
              <w:right w:w="90" w:type="dxa"/>
            </w:tcMar>
            <w:vAlign w:val="center"/>
          </w:tcPr>
          <w:p w14:paraId="15B6AF9A" w14:textId="77777777" w:rsidR="001C01CD" w:rsidRDefault="00B028EF">
            <w:pPr>
              <w:keepNext w:val="0"/>
              <w:keepLines/>
              <w:spacing w:line="240" w:lineRule="auto" w:after="0" w:before="0"/>
              <w:jc w:val="center"/>
            </w:pPr>
            <w:r>
              <w:rPr>
                <w:rFonts w:ascii="Times New Roman" w:hAnsi="Times New Roman" w:eastAsia="宋体"/>
                <w:color w:val="000000"/>
                <w:sz w:val="21"/>
                <w:szCs w:val="21"/>
              </w:rPr>
              <w:t>基础工程完成（含桩基、承台、基础梁及设备基础预埋）</w:t>
            </w:r>
          </w:p>
        </w:tc>
        <w:tc>
          <w:tcPr>
            <w:tcW w:w="1814" w:type="dxa"/>
            <w:tcMar>
              <w:top w:w="60" w:type="dxa"/>
              <w:left w:w="90" w:type="dxa"/>
              <w:bottom w:w="60" w:type="dxa"/>
              <w:right w:w="90" w:type="dxa"/>
            </w:tcMar>
            <w:vAlign w:val="center"/>
          </w:tcPr>
          <w:p>
            <w:pPr>
              <w:keepNext w:val="0"/>
              <w:keepLines/>
              <w:spacing w:line="240" w:lineRule="auto" w:after="0" w:before="0"/>
            </w:pPr>
            <w:r>
              <w:rPr>
                <w:rFonts w:ascii="Times New Roman" w:hAnsi="Times New Roman" w:eastAsia="宋体"/>
                <w:color w:val="000000"/>
                <w:sz w:val="21"/>
                <w:szCs w:val="21"/>
              </w:rPr>
              <w:t>第120日（含开工日）</w:t>
            </w:r>
          </w:p>
        </w:tc>
        <w:tc>
          <w:tcPr>
            <w:tcW w:w="2439" w:type="dxa"/>
            <w:tcMar>
              <w:top w:w="60" w:type="dxa"/>
              <w:left w:w="90" w:type="dxa"/>
              <w:bottom w:w="60" w:type="dxa"/>
              <w:right w:w="90" w:type="dxa"/>
            </w:tcMar>
            <w:vAlign w:val="center"/>
          </w:tcPr>
          <w:p>
            <w:pPr>
              <w:keepNext w:val="0"/>
              <w:keepLines/>
              <w:spacing w:line="240" w:lineRule="auto" w:after="0" w:before="0"/>
            </w:pPr>
            <w:r>
              <w:rPr>
                <w:rFonts w:ascii="Times New Roman" w:hAnsi="Times New Roman" w:eastAsia="宋体"/>
                <w:color w:val="000000"/>
                <w:sz w:val="21"/>
                <w:szCs w:val="21"/>
              </w:rPr>
              <w:t>2027年9月16日</w:t>
            </w:r>
          </w:p>
        </w:tc>
      </w:tr>
      <w:tr w:rsidR="001C01CD" w14:paraId="6A7DDA83" w14:textId="77777777">
        <w:trPr>
          <w:cantSplit/>
        </w:trPr>
        <w:tc>
          <w:tcPr>
            <w:tcW w:w="850" w:type="dxa"/>
            <w:tcMar>
              <w:top w:w="60" w:type="dxa"/>
              <w:left w:w="90" w:type="dxa"/>
              <w:bottom w:w="60" w:type="dxa"/>
              <w:right w:w="90" w:type="dxa"/>
            </w:tcMar>
            <w:vAlign w:val="center"/>
          </w:tcPr>
          <w:p w14:paraId="73D570C2" w14:textId="77777777" w:rsidR="001C01CD" w:rsidRDefault="00B028EF">
            <w:pPr>
              <w:keepNext w:val="0"/>
              <w:keepLines/>
              <w:spacing w:line="240" w:lineRule="auto" w:after="0" w:before="0"/>
              <w:jc w:val="center"/>
            </w:pPr>
            <w:r>
              <w:rPr>
                <w:rFonts w:ascii="Times New Roman" w:hAnsi="Times New Roman" w:eastAsia="宋体"/>
                <w:color w:val="000000"/>
                <w:sz w:val="21"/>
                <w:szCs w:val="21"/>
              </w:rPr>
              <w:t>节点二</w:t>
            </w:r>
          </w:p>
        </w:tc>
        <w:tc>
          <w:tcPr>
            <w:tcW w:w="3969" w:type="dxa"/>
            <w:tcMar>
              <w:top w:w="60" w:type="dxa"/>
              <w:left w:w="90" w:type="dxa"/>
              <w:bottom w:w="60" w:type="dxa"/>
              <w:right w:w="90" w:type="dxa"/>
            </w:tcMar>
            <w:vAlign w:val="center"/>
          </w:tcPr>
          <w:p w14:paraId="5E53B604" w14:textId="77777777" w:rsidR="001C01CD" w:rsidRDefault="00B028EF">
            <w:pPr>
              <w:keepNext w:val="0"/>
              <w:keepLines/>
              <w:spacing w:line="240" w:lineRule="auto" w:after="0" w:before="0"/>
              <w:jc w:val="center"/>
            </w:pPr>
            <w:r>
              <w:rPr>
                <w:rFonts w:ascii="Times New Roman" w:hAnsi="Times New Roman" w:eastAsia="宋体"/>
                <w:color w:val="000000"/>
                <w:sz w:val="21"/>
                <w:szCs w:val="21"/>
              </w:rPr>
              <w:t>主体结构封顶（混凝土结构完）</w:t>
            </w:r>
          </w:p>
        </w:tc>
        <w:tc>
          <w:tcPr>
            <w:tcW w:w="1814" w:type="dxa"/>
            <w:tcMar>
              <w:top w:w="60" w:type="dxa"/>
              <w:left w:w="90" w:type="dxa"/>
              <w:bottom w:w="60" w:type="dxa"/>
              <w:right w:w="90" w:type="dxa"/>
            </w:tcMar>
            <w:vAlign w:val="center"/>
          </w:tcPr>
          <w:p>
            <w:pPr>
              <w:keepNext w:val="0"/>
              <w:keepLines/>
              <w:spacing w:line="240" w:lineRule="auto" w:after="0" w:before="0"/>
            </w:pPr>
            <w:r>
              <w:rPr>
                <w:rFonts w:ascii="Times New Roman" w:hAnsi="Times New Roman" w:eastAsia="宋体"/>
                <w:color w:val="000000"/>
                <w:sz w:val="21"/>
                <w:szCs w:val="21"/>
              </w:rPr>
              <w:t>第260日（含开工日）</w:t>
            </w:r>
          </w:p>
        </w:tc>
        <w:tc>
          <w:tcPr>
            <w:tcW w:w="2439" w:type="dxa"/>
            <w:tcMar>
              <w:top w:w="60" w:type="dxa"/>
              <w:left w:w="90" w:type="dxa"/>
              <w:bottom w:w="60" w:type="dxa"/>
              <w:right w:w="90" w:type="dxa"/>
            </w:tcMar>
            <w:vAlign w:val="center"/>
          </w:tcPr>
          <w:p>
            <w:pPr>
              <w:keepNext w:val="0"/>
              <w:keepLines/>
              <w:spacing w:line="240" w:lineRule="auto" w:after="0" w:before="0"/>
            </w:pPr>
            <w:r>
              <w:rPr>
                <w:rFonts w:ascii="Times New Roman" w:hAnsi="Times New Roman" w:eastAsia="宋体"/>
                <w:color w:val="000000"/>
                <w:sz w:val="21"/>
                <w:szCs w:val="21"/>
              </w:rPr>
              <w:t>2028年2月3日</w:t>
            </w:r>
          </w:p>
        </w:tc>
      </w:tr>
      <w:tr w:rsidR="001C01CD" w14:paraId="1C8DF3A2" w14:textId="77777777">
        <w:trPr>
          <w:cantSplit/>
        </w:trPr>
        <w:tc>
          <w:tcPr>
            <w:tcW w:w="850" w:type="dxa"/>
            <w:tcMar>
              <w:top w:w="60" w:type="dxa"/>
              <w:left w:w="90" w:type="dxa"/>
              <w:bottom w:w="60" w:type="dxa"/>
              <w:right w:w="90" w:type="dxa"/>
            </w:tcMar>
            <w:vAlign w:val="center"/>
          </w:tcPr>
          <w:p w14:paraId="7934B3CB" w14:textId="77777777" w:rsidR="001C01CD" w:rsidRDefault="00B028EF">
            <w:pPr>
              <w:keepNext w:val="0"/>
              <w:keepLines/>
              <w:spacing w:line="240" w:lineRule="auto" w:after="0" w:before="0"/>
              <w:jc w:val="center"/>
            </w:pPr>
            <w:r>
              <w:rPr>
                <w:rFonts w:ascii="Times New Roman" w:hAnsi="Times New Roman" w:eastAsia="宋体"/>
                <w:color w:val="000000"/>
                <w:sz w:val="21"/>
                <w:szCs w:val="21"/>
              </w:rPr>
              <w:t>节点三</w:t>
            </w:r>
          </w:p>
        </w:tc>
        <w:tc>
          <w:tcPr>
            <w:tcW w:w="3969" w:type="dxa"/>
            <w:tcMar>
              <w:top w:w="60" w:type="dxa"/>
              <w:left w:w="90" w:type="dxa"/>
              <w:bottom w:w="60" w:type="dxa"/>
              <w:right w:w="90" w:type="dxa"/>
            </w:tcMar>
            <w:vAlign w:val="center"/>
          </w:tcPr>
          <w:p w14:paraId="75E27BA3" w14:textId="77777777" w:rsidR="001C01CD" w:rsidRDefault="00B028EF">
            <w:pPr>
              <w:keepNext w:val="0"/>
              <w:keepLines/>
              <w:spacing w:line="240" w:lineRule="auto" w:after="0" w:before="0"/>
              <w:jc w:val="center"/>
            </w:pPr>
            <w:r>
              <w:rPr>
                <w:rFonts w:ascii="Times New Roman" w:hAnsi="Times New Roman" w:eastAsia="宋体"/>
                <w:color w:val="000000"/>
                <w:sz w:val="21"/>
                <w:szCs w:val="21"/>
              </w:rPr>
              <w:t>钢结构屋盖安装完成（含吊挂点预埋复核）</w:t>
            </w:r>
          </w:p>
        </w:tc>
        <w:tc>
          <w:tcPr>
            <w:tcW w:w="1814" w:type="dxa"/>
            <w:tcMar>
              <w:top w:w="60" w:type="dxa"/>
              <w:left w:w="90" w:type="dxa"/>
              <w:bottom w:w="60" w:type="dxa"/>
              <w:right w:w="90" w:type="dxa"/>
            </w:tcMar>
            <w:vAlign w:val="center"/>
          </w:tcPr>
          <w:p>
            <w:pPr>
              <w:keepNext w:val="0"/>
              <w:keepLines/>
              <w:spacing w:line="240" w:lineRule="auto" w:after="0" w:before="0"/>
            </w:pPr>
            <w:r>
              <w:rPr>
                <w:rFonts w:ascii="Times New Roman" w:hAnsi="Times New Roman" w:eastAsia="宋体"/>
                <w:color w:val="000000"/>
                <w:sz w:val="21"/>
                <w:szCs w:val="21"/>
              </w:rPr>
              <w:t>第330日（含开工日）</w:t>
            </w:r>
          </w:p>
        </w:tc>
        <w:tc>
          <w:tcPr>
            <w:tcW w:w="2439" w:type="dxa"/>
            <w:tcMar>
              <w:top w:w="60" w:type="dxa"/>
              <w:left w:w="90" w:type="dxa"/>
              <w:bottom w:w="60" w:type="dxa"/>
              <w:right w:w="90" w:type="dxa"/>
            </w:tcMar>
            <w:vAlign w:val="center"/>
          </w:tcPr>
          <w:p>
            <w:pPr>
              <w:keepNext w:val="0"/>
              <w:keepLines/>
              <w:spacing w:line="240" w:lineRule="auto" w:after="0" w:before="0"/>
            </w:pPr>
            <w:r>
              <w:rPr>
                <w:rFonts w:ascii="Times New Roman" w:hAnsi="Times New Roman" w:eastAsia="宋体"/>
                <w:color w:val="000000"/>
                <w:sz w:val="21"/>
                <w:szCs w:val="21"/>
              </w:rPr>
              <w:t>2028年4月13日</w:t>
            </w:r>
          </w:p>
        </w:tc>
      </w:tr>
      <w:tr w:rsidR="001C01CD" w14:paraId="562C84BE" w14:textId="77777777">
        <w:trPr>
          <w:cantSplit/>
        </w:trPr>
        <w:tc>
          <w:tcPr>
            <w:tcW w:w="850" w:type="dxa"/>
            <w:tcMar>
              <w:top w:w="60" w:type="dxa"/>
              <w:left w:w="90" w:type="dxa"/>
              <w:bottom w:w="60" w:type="dxa"/>
              <w:right w:w="90" w:type="dxa"/>
            </w:tcMar>
            <w:vAlign w:val="center"/>
          </w:tcPr>
          <w:p w14:paraId="0CC83CFC" w14:textId="77777777" w:rsidR="001C01CD" w:rsidRDefault="00B028EF">
            <w:pPr>
              <w:keepNext w:val="0"/>
              <w:keepLines/>
              <w:spacing w:line="240" w:lineRule="auto" w:after="0" w:before="0"/>
              <w:jc w:val="center"/>
            </w:pPr>
            <w:r>
              <w:rPr>
                <w:rFonts w:ascii="Times New Roman" w:hAnsi="Times New Roman" w:eastAsia="宋体"/>
                <w:color w:val="000000"/>
                <w:sz w:val="21"/>
                <w:szCs w:val="21"/>
              </w:rPr>
              <w:t>节点四</w:t>
            </w:r>
          </w:p>
        </w:tc>
        <w:tc>
          <w:tcPr>
            <w:tcW w:w="3969" w:type="dxa"/>
            <w:tcMar>
              <w:top w:w="60" w:type="dxa"/>
              <w:left w:w="90" w:type="dxa"/>
              <w:bottom w:w="60" w:type="dxa"/>
              <w:right w:w="90" w:type="dxa"/>
            </w:tcMar>
            <w:vAlign w:val="center"/>
          </w:tcPr>
          <w:p w14:paraId="78D84CAF" w14:textId="77777777" w:rsidR="001C01CD" w:rsidRDefault="00B028EF">
            <w:pPr>
              <w:keepNext w:val="0"/>
              <w:keepLines/>
              <w:spacing w:line="240" w:lineRule="auto" w:after="0" w:before="0"/>
              <w:jc w:val="center"/>
            </w:pPr>
            <w:r>
              <w:rPr>
                <w:rFonts w:ascii="Times New Roman" w:hAnsi="Times New Roman" w:eastAsia="宋体"/>
                <w:color w:val="000000"/>
                <w:sz w:val="21"/>
                <w:szCs w:val="21"/>
              </w:rPr>
              <w:t>竣工验收合格</w:t>
            </w:r>
          </w:p>
        </w:tc>
        <w:tc>
          <w:tcPr>
            <w:tcW w:w="1814" w:type="dxa"/>
            <w:tcMar>
              <w:top w:w="60" w:type="dxa"/>
              <w:left w:w="90" w:type="dxa"/>
              <w:bottom w:w="60" w:type="dxa"/>
              <w:right w:w="90" w:type="dxa"/>
            </w:tcMar>
            <w:vAlign w:val="center"/>
          </w:tcPr>
          <w:p>
            <w:pPr>
              <w:keepNext w:val="0"/>
              <w:keepLines/>
              <w:spacing w:line="240" w:lineRule="auto" w:after="0" w:before="0"/>
            </w:pPr>
            <w:r>
              <w:rPr>
                <w:rFonts w:ascii="Times New Roman" w:hAnsi="Times New Roman" w:eastAsia="宋体"/>
                <w:color w:val="000000"/>
                <w:sz w:val="21"/>
                <w:szCs w:val="21"/>
              </w:rPr>
              <w:t>第420日（含开工日）</w:t>
            </w:r>
          </w:p>
        </w:tc>
        <w:tc>
          <w:tcPr>
            <w:tcW w:w="2439" w:type="dxa"/>
            <w:tcMar>
              <w:top w:w="60" w:type="dxa"/>
              <w:left w:w="90" w:type="dxa"/>
              <w:bottom w:w="60" w:type="dxa"/>
              <w:right w:w="90" w:type="dxa"/>
            </w:tcMar>
            <w:vAlign w:val="center"/>
          </w:tcPr>
          <w:p>
            <w:pPr>
              <w:keepNext w:val="0"/>
              <w:keepLines/>
              <w:spacing w:line="240" w:lineRule="auto" w:after="0" w:before="0"/>
            </w:pPr>
            <w:r>
              <w:rPr>
                <w:rFonts w:ascii="Times New Roman" w:hAnsi="Times New Roman" w:eastAsia="宋体"/>
                <w:color w:val="000000"/>
                <w:sz w:val="21"/>
                <w:szCs w:val="21"/>
              </w:rPr>
              <w:t>2028年7月12日</w:t>
            </w:r>
          </w:p>
        </w:tc>
      </w:tr>
    </w:tbl>
    <w:p w14:paraId="21B270B2" w14:textId="77777777" w:rsidR="001C01CD" w:rsidRDefault="00B028EF">
      <w:pPr>
        <w:keepNext w:val="0"/>
        <w:keepLines w:val="0"/>
        <w:widowControl/>
        <w:spacing w:after="100" w:before="0" w:line="360" w:lineRule="auto"/>
      </w:pPr>
      <w:r>
        <w:rPr>
          <w:color w:val="000000"/>
        </w:rPr>
        <w:t xml:space="preserve">节点延误超过15日，承包人7日内提交纠偏方案；连续两个节点延误可要求增加资源。仅承包人原因的纠偏费用由其承担，已批准顺延相应平移节点，发包人或设备单位原因的延误不计入承包人违约期间。</w:t>
      </w:r>
    </w:p>
    <w:p w14:paraId="559A1F20" w14:textId="77777777" w:rsidR="001C01CD" w:rsidRDefault="00B028EF">
      <w:pPr>
        <w:keepNext w:val="0"/>
        <w:keepLines w:val="0"/>
        <w:widowControl/>
        <w:spacing w:after="100" w:before="0" w:line="360" w:lineRule="auto"/>
      </w:pPr>
      <w:r>
        <w:rPr>
          <w:color w:val="000000"/>
        </w:rPr>
        <w:t xml:space="preserve">5.4 </w:t>
      </w:r>
      <w:r>
        <w:rPr>
          <w:color w:val="000000"/>
        </w:rPr>
        <w:t>工期顺延。因下列原因导致工期延误的，工期相应顺延，由此增加的费用由责任方承担：</w:t>
      </w:r>
    </w:p>
    <w:p w14:paraId="14A8ECE3" w14:textId="77777777" w:rsidR="001C01CD" w:rsidRDefault="00B028EF">
      <w:pPr>
        <w:keepNext w:val="0"/>
        <w:keepLines w:val="0"/>
        <w:widowControl/>
        <w:spacing w:after="100" w:before="0" w:line="360" w:lineRule="auto"/>
      </w:pPr>
      <w:r>
        <w:rPr>
          <w:color w:val="000000"/>
        </w:rPr>
        <w:t>（</w:t>
      </w:r>
      <w:r>
        <w:rPr>
          <w:color w:val="000000"/>
        </w:rPr>
        <w:t>1</w:t>
      </w:r>
      <w:r>
        <w:rPr>
          <w:color w:val="000000"/>
        </w:rPr>
        <w:t>）发包人原因：未按期提供场地、图纸、测量基准、甲供设备技术条件，未按期支付工程款，指令延误或错误，发包人另行发包工程的干扰；</w:t>
      </w:r>
    </w:p>
    <w:p w14:paraId="2F948746" w14:textId="77777777" w:rsidR="001C01CD" w:rsidRDefault="00B028EF">
      <w:pPr>
        <w:keepNext w:val="0"/>
        <w:keepLines w:val="0"/>
        <w:widowControl/>
        <w:spacing w:after="100" w:before="0" w:line="360" w:lineRule="auto"/>
      </w:pPr>
      <w:r>
        <w:rPr>
          <w:color w:val="000000"/>
        </w:rPr>
        <w:t>（</w:t>
      </w:r>
      <w:r>
        <w:rPr>
          <w:color w:val="000000"/>
        </w:rPr>
        <w:t>2</w:t>
      </w:r>
      <w:r>
        <w:rPr>
          <w:color w:val="000000"/>
        </w:rPr>
        <w:t>）不可抗力：按第十一条处理；</w:t>
      </w:r>
    </w:p>
    <w:p w14:paraId="701654DB" w14:textId="77777777" w:rsidR="001C01CD" w:rsidRDefault="00B028EF">
      <w:pPr>
        <w:keepNext w:val="0"/>
        <w:keepLines w:val="0"/>
        <w:widowControl/>
        <w:spacing w:after="100" w:before="0" w:line="360" w:lineRule="auto"/>
      </w:pPr>
      <w:r>
        <w:rPr>
          <w:color w:val="000000"/>
        </w:rPr>
        <w:t>（</w:t>
      </w:r>
      <w:r>
        <w:rPr>
          <w:color w:val="000000"/>
        </w:rPr>
        <w:t>3</w:t>
      </w:r>
      <w:r>
        <w:rPr>
          <w:color w:val="000000"/>
        </w:rPr>
        <w:t>）法规变动：法律、行政法规、强制性标准在合同签订后发生变化，导致必须调整施工方案或增加工作内容；</w:t>
      </w:r>
    </w:p>
    <w:p w14:paraId="23C239E4" w14:textId="77777777" w:rsidR="001C01CD" w:rsidRDefault="00B028EF">
      <w:pPr>
        <w:keepNext w:val="0"/>
        <w:keepLines w:val="0"/>
        <w:widowControl/>
        <w:spacing w:after="100" w:before="0" w:line="360" w:lineRule="auto"/>
      </w:pPr>
      <w:r>
        <w:rPr>
          <w:color w:val="000000"/>
        </w:rPr>
        <w:t>（</w:t>
      </w:r>
      <w:r>
        <w:rPr>
          <w:color w:val="000000"/>
        </w:rPr>
        <w:t>4</w:t>
      </w:r>
      <w:r>
        <w:rPr>
          <w:color w:val="000000"/>
        </w:rPr>
        <w:t>）园区运营方审批延误：因园区运营方对施工围挡、运输时段、噪声控制等事项的审批延误导致停工的；</w:t>
      </w:r>
    </w:p>
    <w:p w14:paraId="6D339BB2" w14:textId="77777777" w:rsidR="001C01CD" w:rsidRDefault="00B028EF">
      <w:pPr>
        <w:keepNext w:val="0"/>
        <w:keepLines w:val="0"/>
        <w:widowControl/>
        <w:spacing w:after="100" w:before="0" w:line="360" w:lineRule="auto"/>
      </w:pPr>
      <w:r>
        <w:rPr>
          <w:color w:val="000000"/>
        </w:rPr>
        <w:t>（5）异常恶劣天气：气象部门预警结合现场安全记录证明实际不能作业且影响关键线路的，按受影响时段核定，预警本身不自动等于全场停工；通常季节天气属承包人风险，达到不可抗力条件时按第十一条；</w:t>
      </w:r>
    </w:p>
    <w:p w14:paraId="6FE8DA85" w14:textId="77777777" w:rsidR="001C01CD" w:rsidRDefault="00B028EF">
      <w:pPr>
        <w:keepNext w:val="0"/>
        <w:keepLines w:val="0"/>
        <w:widowControl/>
        <w:spacing w:after="100" w:before="0" w:line="360" w:lineRule="auto"/>
      </w:pPr>
      <w:r>
        <w:rPr>
          <w:color w:val="000000"/>
        </w:rPr>
        <w:t>（</w:t>
      </w:r>
      <w:r>
        <w:rPr>
          <w:color w:val="000000"/>
        </w:rPr>
        <w:t>6</w:t>
      </w:r>
      <w:r>
        <w:rPr>
          <w:color w:val="000000"/>
        </w:rPr>
        <w:t>）监理人或发包人指令暂停施工，且暂停非因承包人原因。</w:t>
      </w:r>
    </w:p>
    <w:p w14:paraId="53141F05" w14:textId="77777777" w:rsidR="001C01CD" w:rsidRDefault="00B028EF">
      <w:pPr>
        <w:keepNext w:val="0"/>
        <w:keepLines w:val="0"/>
        <w:widowControl/>
        <w:spacing w:after="100" w:before="0" w:line="360" w:lineRule="auto"/>
      </w:pPr>
      <w:r>
        <w:rPr>
          <w:color w:val="000000"/>
        </w:rPr>
        <w:t>5.5 顺延及因果证明。事件发生或知悉后14日内报影响通知和初步关键线路分析，该通知同时满足第9.6款索赔意向；费用正式索赔按第9.6款。报告应列基准网络计划、受影响工序、开始和结束时点、同期施工日志、资源闲置、供图/供参/审批及减损记录，说明是否可改序、总时差和并发延误，按净影响核定，不将重复期间累加。持续事件按月更新，结束后28日内报最终影响。监理14日内审核、发包人7日内答复，有争议按第1.2款确定。无正当理由未在第9.6款28日内通知的按该款处理；不可抗力通知适用第11.2款。</w:t>
      </w:r>
    </w:p>
    <w:p w14:paraId="45F6E2A6" w14:textId="77777777" w:rsidR="001C01CD" w:rsidRDefault="00B028EF">
      <w:pPr>
        <w:keepNext w:val="0"/>
        <w:keepLines w:val="0"/>
        <w:widowControl/>
        <w:spacing w:after="100" w:before="0" w:line="360" w:lineRule="auto"/>
      </w:pPr>
      <w:r>
        <w:rPr>
          <w:color w:val="000000"/>
        </w:rPr>
        <w:t xml:space="preserve">5.6 </w:t>
      </w:r>
      <w:r>
        <w:rPr>
          <w:color w:val="000000"/>
        </w:rPr>
        <w:t>赶工。因承包人原因造成工期延误的，承包人应自费采取赶工措施，不得因此要求增加费用。因发包人要求提前竣工的，双方应就赶工方案与增加费用另行书面确认后实施，未经确认的赶工要求承包人有权拒绝。</w:t>
      </w:r>
    </w:p>
    <w:p w14:paraId="2B61E05C" w14:textId="77777777" w:rsidR="001C01CD" w:rsidRDefault="00B028EF">
      <w:pPr>
        <w:keepNext w:val="0"/>
        <w:keepLines w:val="0"/>
        <w:widowControl/>
        <w:spacing w:after="100" w:before="0" w:line="360" w:lineRule="auto"/>
      </w:pPr>
      <w:r>
        <w:rPr>
          <w:color w:val="000000"/>
        </w:rPr>
        <w:t xml:space="preserve">5.7 </w:t>
      </w:r>
      <w:r>
        <w:rPr>
          <w:color w:val="000000"/>
        </w:rPr>
        <w:t>暂停施工。因发包人原因暂停施工连续超过</w:t>
      </w:r>
      <w:r>
        <w:rPr>
          <w:color w:val="000000"/>
        </w:rPr>
        <w:t xml:space="preserve"> 56 </w:t>
      </w:r>
      <w:r>
        <w:rPr>
          <w:color w:val="000000"/>
        </w:rPr>
        <w:t>日的，承包人可书面要求复工；发包人在收到后</w:t>
      </w:r>
      <w:r>
        <w:rPr>
          <w:color w:val="000000"/>
        </w:rPr>
        <w:t xml:space="preserve"> 28 </w:t>
      </w:r>
      <w:r>
        <w:rPr>
          <w:color w:val="000000"/>
        </w:rPr>
        <w:t>日内未复工的，承包人可要求调整合同工期与费用，或按第十条第</w:t>
      </w:r>
      <w:r>
        <w:rPr>
          <w:color w:val="000000"/>
        </w:rPr>
        <w:t xml:space="preserve"> 10.8 </w:t>
      </w:r>
      <w:r>
        <w:rPr>
          <w:color w:val="000000"/>
        </w:rPr>
        <w:t>款解除合同。</w:t>
      </w:r>
    </w:p>
    <w:p w14:paraId="64E8EC08" w14:textId="77777777" w:rsidR="001C01CD" w:rsidRDefault="00B028EF">
      <w:pPr>
        <w:pStyle w:val="2"/>
        <w:keepNext/>
        <w:keepLines w:val="0"/>
        <w:widowControl/>
        <w:spacing w:after="120" w:before="240" w:line="360" w:lineRule="auto"/>
      </w:pPr>
      <w:bookmarkStart w:id="9008" w:name="_Toc400000008"/>
      <w:r>
        <w:rPr>
          <w:color w:val="000000"/>
        </w:rPr>
        <w:t>第六条　质量与验收</w:t>
      </w:r>
      <w:bookmarkEnd w:id="9008"/>
    </w:p>
    <w:p w14:paraId="56B3DB1A" w14:textId="77777777" w:rsidR="001C01CD" w:rsidRDefault="00B028EF">
      <w:pPr>
        <w:keepNext w:val="0"/>
        <w:keepLines w:val="0"/>
        <w:widowControl/>
        <w:spacing w:after="100" w:before="0" w:line="360" w:lineRule="auto"/>
      </w:pPr>
      <w:r>
        <w:rPr>
          <w:color w:val="000000"/>
        </w:rPr>
        <w:t xml:space="preserve">6.1 </w:t>
      </w:r>
      <w:r>
        <w:rPr>
          <w:color w:val="000000"/>
        </w:rPr>
        <w:t>质量标准。工程质量应达到合格标准，并符合施工图、现行国家与重庆市地方标准、验收规范的要求。主要执行标准包括《建筑工程施工质量验收统一标准》（</w:t>
      </w:r>
      <w:r>
        <w:rPr>
          <w:color w:val="000000"/>
        </w:rPr>
        <w:t>GB 50300</w:t>
      </w:r>
      <w:r>
        <w:rPr>
          <w:color w:val="000000"/>
        </w:rPr>
        <w:t>）及各专业工程施工质量验收规范。</w:t>
      </w:r>
    </w:p>
    <w:p w14:paraId="4CE95960" w14:textId="77777777" w:rsidR="001C01CD" w:rsidRDefault="00B028EF">
      <w:pPr>
        <w:keepNext w:val="0"/>
        <w:keepLines w:val="0"/>
        <w:widowControl/>
        <w:spacing w:after="100" w:before="0" w:line="360" w:lineRule="auto"/>
      </w:pPr>
      <w:r>
        <w:rPr>
          <w:color w:val="000000"/>
        </w:rPr>
        <w:t xml:space="preserve">6.2 </w:t>
      </w:r>
      <w:r>
        <w:rPr>
          <w:color w:val="000000"/>
        </w:rPr>
        <w:t>主题场景样板。主题场景部分（外立面造型、室内主题装饰、场景构件与艺术涂装）实行样板先行：承包人应按设计文件制作样板段，样板段不少于</w:t>
      </w:r>
      <w:r>
        <w:rPr>
          <w:color w:val="000000"/>
        </w:rPr>
        <w:t xml:space="preserve"> 50 </w:t>
      </w:r>
      <w:r>
        <w:rPr>
          <w:color w:val="000000"/>
        </w:rPr>
        <w:t>㎡</w:t>
      </w:r>
      <w:r>
        <w:rPr>
          <w:color w:val="000000"/>
        </w:rPr>
        <w:t xml:space="preserve"> </w:t>
      </w:r>
      <w:r>
        <w:rPr>
          <w:color w:val="000000"/>
        </w:rPr>
        <w:t>或一个完整造型单元，经设计单位与发包人书面确认后封样。大面积施工应与封样一致，不一致的无条件返工，返工费用与工期由承包人承担。</w:t>
      </w:r>
    </w:p>
    <w:p w14:paraId="2F16850D" w14:textId="77777777" w:rsidR="001C01CD" w:rsidRDefault="00B028EF">
      <w:pPr>
        <w:keepNext w:val="0"/>
        <w:keepLines w:val="0"/>
        <w:widowControl/>
        <w:spacing w:after="100" w:before="0" w:line="360" w:lineRule="auto"/>
      </w:pPr>
      <w:r>
        <w:rPr>
          <w:color w:val="000000"/>
        </w:rPr>
        <w:t>6.3 隐蔽工程检查（细化通用第13.5款）。覆盖前至少48小时报监理人，附自检、测量、试验资料及拟检查时间，监理按约定时间到场。不能到场须在检查时间前24小时提出书面延期，延期不超过48小时；未到场且未另作有效指示的，承包人依通用第13.5.2项保留完整影像、实测和见证记录后可覆盖，报监理签认，但强制性验收程序另有要求的从其规定。</w:t>
      </w:r>
    </w:p>
    <w:p>
      <w:pPr>
        <w:keepNext w:val="0"/>
        <w:keepLines w:val="0"/>
        <w:widowControl/>
        <w:spacing w:after="100" w:before="0" w:line="360" w:lineRule="auto"/>
      </w:pPr>
      <w:r>
        <w:rPr>
          <w:color w:val="000000"/>
        </w:rPr>
        <w:t>6.3.1 已依约报检并经检查合格或依前款合法覆盖后重新剥露：检验合格，由发包人承担剥露、复验、恢复的合理费用和实际工期影响，并按通用第13.5.3项计合理利润；检验不合格，由责任方承担，承包人原因的由承包人承担。</w:t>
      </w:r>
    </w:p>
    <w:p>
      <w:pPr>
        <w:keepNext w:val="0"/>
        <w:keepLines w:val="0"/>
        <w:widowControl/>
        <w:spacing w:after="100" w:before="0" w:line="360" w:lineRule="auto"/>
      </w:pPr>
      <w:r>
        <w:rPr>
          <w:color w:val="000000"/>
        </w:rPr>
        <w:t xml:space="preserve">6.3.2 未报检或违反有效等待、停止覆盖指令而擅自覆盖：无论复验是否合格，承包人均承担因此增加的剥露、检验、恢复费用和工期影响；不因复验合格而改变上述费用及工期责任。检验不合格的返工责任另行承担，不重复计损。</w:t>
      </w:r>
    </w:p>
    <w:p w14:paraId="0DFB2103" w14:textId="77777777" w:rsidR="001C01CD" w:rsidRDefault="00B028EF">
      <w:pPr>
        <w:keepNext w:val="0"/>
        <w:keepLines w:val="0"/>
        <w:widowControl/>
        <w:spacing w:after="100" w:before="0" w:line="360" w:lineRule="auto"/>
      </w:pPr>
      <w:r>
        <w:rPr>
          <w:color w:val="000000"/>
        </w:rPr>
        <w:t xml:space="preserve">6.4 预验收与申请。承包人自检、监理预验收并整改后申请竣工验收，附竣工报告、主要竣工图、分部分项和隐蔽记录、试验及功能测试、质量保修书、专项验收/检验状态表和尾项清单。发包人收到后7日内一次列明影响验收的实质缺项；非关键装订或份数补齐按第14.5款限期办理，不得仅因该类缺项延迟组织验收。由发包人申请的消防等专项事项应由其组织并由承包人提供资料，不能要求承包人预先提供只能在联合验收后形成的文件。</w:t>
      </w:r>
    </w:p>
    <w:p w14:paraId="762E2908" w14:textId="77777777" w:rsidR="001C01CD" w:rsidRDefault="00B028EF">
      <w:pPr>
        <w:keepNext w:val="0"/>
        <w:keepLines w:val="0"/>
        <w:widowControl/>
        <w:spacing w:after="100" w:before="0" w:line="360" w:lineRule="auto"/>
      </w:pPr>
      <w:r>
        <w:rPr>
          <w:color w:val="000000"/>
        </w:rPr>
        <w:t>6.5 验收、接收及迟延。发包人收到完整申请后28日内组织勘察、设计、施工、监理等依法验收，合格后7日内签署验收记录和接收证书；按第14.5款办理实物、钥匙、资料、照管交接。一般缺陷14日内整改，涉及结构安全的30日内完成经设计确认的处理；确需更长工艺期须书面确定，不得压缩必要养护检测。承包人原因的整改延误不顺延。</w:t>
      </w:r>
    </w:p>
    <w:p>
      <w:pPr>
        <w:keepNext w:val="0"/>
        <w:keepLines w:val="0"/>
        <w:widowControl/>
        <w:spacing w:after="100" w:before="0" w:line="360" w:lineRule="auto"/>
      </w:pPr>
      <w:r>
        <w:rPr>
          <w:color w:val="000000"/>
        </w:rPr>
        <w:t xml:space="preserve">6.5.1 最终验收证明工程在完整申请日已具备条件的，实际竣工日期依通用第18.3.5项确认为该申请日；因承包人原因实质整改后才具备条件的，以再次合格申请日为准，在验收记录中写明。开竣工与缺陷责任起算分别依本合同，竣工日期的记载应以验收确认的事实为依据。</w:t>
      </w:r>
    </w:p>
    <w:p>
      <w:pPr>
        <w:keepNext w:val="0"/>
        <w:keepLines w:val="0"/>
        <w:widowControl/>
        <w:spacing w:after="100" w:before="0" w:line="360" w:lineRule="auto"/>
      </w:pPr>
      <w:r>
        <w:rPr>
          <w:color w:val="000000"/>
        </w:rPr>
        <w:t>6.5.2 发包人逾28日未组织，承包人可催告并报监理记录，对其后非承包人原因的等待不计承包人逾期责任，合理保护费用按第九条，款项按第4.4、4.6款处理。明确不适用通用第18.3.6项“56天未验收视为合格”的效果；任何沉默、价款确认或设备进场均不替代法定质量验收、消防和特种设备等必要手续，未依法满足交付使用条件不得开放运营。</w:t>
      </w:r>
    </w:p>
    <w:p>
      <w:pPr>
        <w:keepNext w:val="0"/>
        <w:keepLines w:val="0"/>
        <w:widowControl/>
        <w:spacing w:after="100" w:before="0" w:line="360" w:lineRule="auto"/>
      </w:pPr>
      <w:r>
        <w:rPr>
          <w:color w:val="000000"/>
        </w:rPr>
        <w:t xml:space="preserve">6.5.3 可独立使用的分区须另签分区验收和照管界面记录，已接收部分由发包人照管；设备安装进场所需的作业面移交不替代工程竣工验收。发包人擅自使用的事实及依法产生的民事责任另行认定，不能作为免办安全手续的依据。</w:t>
      </w:r>
    </w:p>
    <w:p w14:paraId="63E919E8" w14:textId="77777777" w:rsidR="001C01CD" w:rsidRDefault="00B028EF">
      <w:pPr>
        <w:keepNext w:val="0"/>
        <w:keepLines w:val="0"/>
        <w:widowControl/>
        <w:spacing w:after="100" w:before="0" w:line="360" w:lineRule="auto"/>
      </w:pPr>
      <w:r>
        <w:rPr>
          <w:color w:val="000000"/>
        </w:rPr>
        <w:t xml:space="preserve">6.6 </w:t>
      </w:r>
      <w:r>
        <w:rPr>
          <w:color w:val="000000"/>
        </w:rPr>
        <w:t>保修期与保修责任。保修期自竣工验收合格之日起算，各类工程的保修期限如下：</w:t>
      </w:r>
    </w:p>
    <w:p w14:paraId="0093B8D2" w14:textId="77777777" w:rsidR="001C01CD" w:rsidRDefault="00B028EF">
      <w:pPr>
        <w:keepNext/>
        <w:keepLines w:val="0"/>
        <w:widowControl/>
        <w:spacing w:before="120" w:after="60" w:line="300" w:lineRule="auto"/>
        <w:jc w:val="center"/>
      </w:pPr>
      <w:r>
        <w:rPr>
          <w:b/>
          <w:bCs/>
          <w:color w:val="000000"/>
          <w:sz w:val="21"/>
          <w:szCs w:val="21"/>
        </w:rPr>
        <w:t>表</w:t>
      </w:r>
      <w:r>
        <w:rPr>
          <w:b/>
          <w:bCs/>
          <w:color w:val="000000"/>
          <w:sz w:val="21"/>
          <w:szCs w:val="21"/>
        </w:rPr>
        <w:t xml:space="preserve"> 6-1</w:t>
      </w:r>
      <w:r>
        <w:rPr>
          <w:b/>
          <w:bCs/>
          <w:color w:val="000000"/>
          <w:sz w:val="21"/>
          <w:szCs w:val="21"/>
        </w:rPr>
        <w:t xml:space="preserve">　保修期限</w:t>
      </w:r>
    </w:p>
    <w:tbl>
      <w:tblPr>
        <w:tblW w:w="90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953"/>
        <w:gridCol w:w="3119"/>
      </w:tblGrid>
      <w:tr w:rsidR="001C01CD" w14:paraId="4E34CE14" w14:textId="77777777">
        <w:trPr>
          <w:cantSplit/>
          <w:tblHeader/>
        </w:trPr>
        <w:tc>
          <w:tcPr>
            <w:tcW w:w="5953" w:type="dxa"/>
            <w:shd w:val="clear" w:color="auto" w:fill="F2F2F2"/>
            <w:tcMar>
              <w:top w:w="60" w:type="dxa"/>
              <w:left w:w="90" w:type="dxa"/>
              <w:bottom w:w="60" w:type="dxa"/>
              <w:right w:w="90" w:type="dxa"/>
            </w:tcMar>
            <w:vAlign w:val="center"/>
          </w:tcPr>
          <w:p w14:paraId="3E25F41B" w14:textId="77777777" w:rsidR="001C01CD" w:rsidRDefault="00B028EF">
            <w:pPr>
              <w:keepNext w:val="0"/>
              <w:keepLines/>
              <w:spacing w:line="240" w:lineRule="auto" w:after="0" w:before="0"/>
              <w:jc w:val="center"/>
            </w:pPr>
            <w:r>
              <w:rPr>
                <w:rFonts w:ascii="Times New Roman" w:hAnsi="Times New Roman" w:eastAsia="宋体"/>
                <w:b/>
                <w:bCs/>
                <w:color w:val="000000"/>
                <w:sz w:val="21"/>
                <w:szCs w:val="21"/>
              </w:rPr>
              <w:t>工程部位</w:t>
            </w:r>
          </w:p>
        </w:tc>
        <w:tc>
          <w:tcPr>
            <w:tcW w:w="3119" w:type="dxa"/>
            <w:shd w:val="clear" w:color="auto" w:fill="F2F2F2"/>
            <w:tcMar>
              <w:top w:w="60" w:type="dxa"/>
              <w:left w:w="90" w:type="dxa"/>
              <w:bottom w:w="60" w:type="dxa"/>
              <w:right w:w="90" w:type="dxa"/>
            </w:tcMar>
            <w:vAlign w:val="center"/>
          </w:tcPr>
          <w:p w14:paraId="511282E8" w14:textId="77777777" w:rsidR="001C01CD" w:rsidRDefault="00B028EF">
            <w:pPr>
              <w:keepNext w:val="0"/>
              <w:keepLines/>
              <w:spacing w:line="240" w:lineRule="auto" w:after="0" w:before="0"/>
              <w:jc w:val="center"/>
            </w:pPr>
            <w:r>
              <w:rPr>
                <w:rFonts w:ascii="Times New Roman" w:hAnsi="Times New Roman" w:eastAsia="宋体"/>
                <w:b/>
                <w:bCs/>
                <w:color w:val="000000"/>
                <w:sz w:val="21"/>
                <w:szCs w:val="21"/>
              </w:rPr>
              <w:t>保修期限</w:t>
            </w:r>
          </w:p>
        </w:tc>
      </w:tr>
      <w:tr w:rsidR="001C01CD" w14:paraId="01A8B10A" w14:textId="77777777">
        <w:trPr>
          <w:cantSplit/>
        </w:trPr>
        <w:tc>
          <w:tcPr>
            <w:tcW w:w="5953" w:type="dxa"/>
            <w:tcMar>
              <w:top w:w="60" w:type="dxa"/>
              <w:left w:w="90" w:type="dxa"/>
              <w:bottom w:w="60" w:type="dxa"/>
              <w:right w:w="90" w:type="dxa"/>
            </w:tcMar>
            <w:vAlign w:val="center"/>
          </w:tcPr>
          <w:p w14:paraId="5AD2C043" w14:textId="77777777" w:rsidR="001C01CD" w:rsidRDefault="00B028EF">
            <w:pPr>
              <w:keepNext w:val="0"/>
              <w:keepLines/>
              <w:spacing w:line="240" w:lineRule="auto" w:after="0" w:before="0"/>
              <w:jc w:val="center"/>
            </w:pPr>
            <w:r>
              <w:rPr>
                <w:rFonts w:ascii="Times New Roman" w:hAnsi="Times New Roman" w:eastAsia="宋体"/>
                <w:color w:val="000000"/>
                <w:sz w:val="21"/>
                <w:szCs w:val="21"/>
              </w:rPr>
              <w:t>地基基础工程、主体结构工程</w:t>
            </w:r>
          </w:p>
        </w:tc>
        <w:tc>
          <w:tcPr>
            <w:tcW w:w="3119" w:type="dxa"/>
            <w:tcMar>
              <w:top w:w="60" w:type="dxa"/>
              <w:left w:w="90" w:type="dxa"/>
              <w:bottom w:w="60" w:type="dxa"/>
              <w:right w:w="90" w:type="dxa"/>
            </w:tcMar>
            <w:vAlign w:val="center"/>
          </w:tcPr>
          <w:p w14:paraId="6226B2DD" w14:textId="77777777" w:rsidR="001C01CD" w:rsidRDefault="00B028EF">
            <w:pPr>
              <w:keepNext w:val="0"/>
              <w:keepLines/>
              <w:spacing w:line="240" w:lineRule="auto" w:after="0" w:before="0"/>
              <w:jc w:val="center"/>
            </w:pPr>
            <w:r>
              <w:rPr>
                <w:rFonts w:ascii="Times New Roman" w:hAnsi="Times New Roman" w:eastAsia="宋体"/>
                <w:color w:val="000000"/>
                <w:sz w:val="21"/>
                <w:szCs w:val="21"/>
              </w:rPr>
              <w:t>设计文件规定的该工程合理使用年限</w:t>
            </w:r>
          </w:p>
        </w:tc>
      </w:tr>
      <w:tr w:rsidR="001C01CD" w14:paraId="4DD3CA0A" w14:textId="77777777">
        <w:trPr>
          <w:cantSplit/>
        </w:trPr>
        <w:tc>
          <w:tcPr>
            <w:tcW w:w="5953" w:type="dxa"/>
            <w:tcMar>
              <w:top w:w="60" w:type="dxa"/>
              <w:left w:w="90" w:type="dxa"/>
              <w:bottom w:w="60" w:type="dxa"/>
              <w:right w:w="90" w:type="dxa"/>
            </w:tcMar>
            <w:vAlign w:val="center"/>
          </w:tcPr>
          <w:p w14:paraId="3F9C7D90" w14:textId="77777777" w:rsidR="001C01CD" w:rsidRDefault="00B028EF">
            <w:pPr>
              <w:keepNext w:val="0"/>
              <w:keepLines/>
              <w:spacing w:line="240" w:lineRule="auto" w:after="0" w:before="0"/>
              <w:jc w:val="center"/>
            </w:pPr>
            <w:r>
              <w:rPr>
                <w:rFonts w:ascii="Times New Roman" w:hAnsi="Times New Roman" w:eastAsia="宋体"/>
                <w:color w:val="000000"/>
                <w:sz w:val="21"/>
                <w:szCs w:val="21"/>
              </w:rPr>
              <w:t>屋面防水、有防水要求的房间和外墙面的防渗漏</w:t>
            </w:r>
          </w:p>
        </w:tc>
        <w:tc>
          <w:tcPr>
            <w:tcW w:w="3119" w:type="dxa"/>
            <w:tcMar>
              <w:top w:w="60" w:type="dxa"/>
              <w:left w:w="90" w:type="dxa"/>
              <w:bottom w:w="60" w:type="dxa"/>
              <w:right w:w="90" w:type="dxa"/>
            </w:tcMar>
            <w:vAlign w:val="center"/>
          </w:tcPr>
          <w:p w14:paraId="7189C83D" w14:textId="77777777" w:rsidR="001C01CD" w:rsidRDefault="00B028EF">
            <w:pPr>
              <w:keepNext w:val="0"/>
              <w:keepLines/>
              <w:spacing w:line="240" w:lineRule="auto" w:after="0" w:before="0"/>
              <w:jc w:val="center"/>
            </w:pPr>
            <w:r>
              <w:rPr>
                <w:rFonts w:ascii="Times New Roman" w:hAnsi="Times New Roman" w:eastAsia="宋体"/>
                <w:color w:val="000000"/>
                <w:sz w:val="21"/>
                <w:szCs w:val="21"/>
              </w:rPr>
              <w:t xml:space="preserve">5 </w:t>
            </w:r>
            <w:r>
              <w:rPr>
                <w:rFonts w:ascii="Times New Roman" w:hAnsi="Times New Roman" w:eastAsia="宋体"/>
                <w:color w:val="000000"/>
                <w:sz w:val="21"/>
                <w:szCs w:val="21"/>
              </w:rPr>
              <w:t>年</w:t>
            </w:r>
          </w:p>
        </w:tc>
      </w:tr>
      <w:tr w:rsidR="001C01CD" w14:paraId="39622B22" w14:textId="77777777">
        <w:trPr>
          <w:cantSplit/>
        </w:trPr>
        <w:tc>
          <w:tcPr>
            <w:tcW w:w="5953" w:type="dxa"/>
            <w:tcMar>
              <w:top w:w="60" w:type="dxa"/>
              <w:left w:w="90" w:type="dxa"/>
              <w:bottom w:w="60" w:type="dxa"/>
              <w:right w:w="90" w:type="dxa"/>
            </w:tcMar>
            <w:vAlign w:val="center"/>
          </w:tcPr>
          <w:p w14:paraId="50FAC177" w14:textId="77777777" w:rsidR="001C01CD" w:rsidRDefault="00B028EF">
            <w:pPr>
              <w:keepNext w:val="0"/>
              <w:keepLines/>
              <w:spacing w:line="240" w:lineRule="auto" w:after="0" w:before="0"/>
              <w:jc w:val="center"/>
            </w:pPr>
            <w:r>
              <w:rPr>
                <w:rFonts w:ascii="Times New Roman" w:hAnsi="Times New Roman" w:eastAsia="宋体"/>
                <w:color w:val="000000"/>
                <w:sz w:val="21"/>
                <w:szCs w:val="21"/>
              </w:rPr>
              <w:t>钢结构防腐涂层、防火涂层</w:t>
            </w:r>
          </w:p>
        </w:tc>
        <w:tc>
          <w:tcPr>
            <w:tcW w:w="3119" w:type="dxa"/>
            <w:tcMar>
              <w:top w:w="60" w:type="dxa"/>
              <w:left w:w="90" w:type="dxa"/>
              <w:bottom w:w="60" w:type="dxa"/>
              <w:right w:w="90" w:type="dxa"/>
            </w:tcMar>
            <w:vAlign w:val="center"/>
          </w:tcPr>
          <w:p w14:paraId="3EDCD848" w14:textId="77777777" w:rsidR="001C01CD" w:rsidRDefault="00B028EF">
            <w:pPr>
              <w:keepNext w:val="0"/>
              <w:keepLines/>
              <w:spacing w:line="240" w:lineRule="auto" w:after="0" w:before="0"/>
              <w:jc w:val="center"/>
            </w:pPr>
            <w:r>
              <w:rPr>
                <w:rFonts w:ascii="Times New Roman" w:hAnsi="Times New Roman" w:eastAsia="宋体"/>
                <w:color w:val="000000"/>
                <w:sz w:val="21"/>
                <w:szCs w:val="21"/>
              </w:rPr>
              <w:t xml:space="preserve">5 </w:t>
            </w:r>
            <w:r>
              <w:rPr>
                <w:rFonts w:ascii="Times New Roman" w:hAnsi="Times New Roman" w:eastAsia="宋体"/>
                <w:color w:val="000000"/>
                <w:sz w:val="21"/>
                <w:szCs w:val="21"/>
              </w:rPr>
              <w:t>年</w:t>
            </w:r>
          </w:p>
        </w:tc>
      </w:tr>
      <w:tr w:rsidR="001C01CD" w14:paraId="3C5B488A" w14:textId="77777777">
        <w:trPr>
          <w:cantSplit/>
        </w:trPr>
        <w:tc>
          <w:tcPr>
            <w:tcW w:w="5953" w:type="dxa"/>
            <w:tcMar>
              <w:top w:w="60" w:type="dxa"/>
              <w:left w:w="90" w:type="dxa"/>
              <w:bottom w:w="60" w:type="dxa"/>
              <w:right w:w="90" w:type="dxa"/>
            </w:tcMar>
            <w:vAlign w:val="center"/>
          </w:tcPr>
          <w:p w14:paraId="061D7D30" w14:textId="77777777" w:rsidR="001C01CD" w:rsidRDefault="00B028EF">
            <w:pPr>
              <w:keepNext w:val="0"/>
              <w:keepLines/>
              <w:spacing w:line="240" w:lineRule="auto" w:after="0" w:before="0"/>
              <w:jc w:val="center"/>
            </w:pPr>
            <w:r>
              <w:rPr>
                <w:rFonts w:ascii="Times New Roman" w:hAnsi="Times New Roman" w:eastAsia="宋体"/>
                <w:color w:val="000000"/>
                <w:sz w:val="21"/>
                <w:szCs w:val="21"/>
              </w:rPr>
              <w:t>供热与供冷系统</w:t>
            </w:r>
          </w:p>
        </w:tc>
        <w:tc>
          <w:tcPr>
            <w:tcW w:w="3119" w:type="dxa"/>
            <w:tcMar>
              <w:top w:w="60" w:type="dxa"/>
              <w:left w:w="90" w:type="dxa"/>
              <w:bottom w:w="60" w:type="dxa"/>
              <w:right w:w="90" w:type="dxa"/>
            </w:tcMar>
            <w:vAlign w:val="center"/>
          </w:tcPr>
          <w:p w14:paraId="34585901" w14:textId="77777777" w:rsidR="001C01CD" w:rsidRDefault="00B028EF">
            <w:pPr>
              <w:keepNext w:val="0"/>
              <w:keepLines/>
              <w:spacing w:line="240" w:lineRule="auto" w:after="0" w:before="0"/>
              <w:jc w:val="center"/>
            </w:pPr>
            <w:r>
              <w:rPr>
                <w:rFonts w:ascii="Times New Roman" w:hAnsi="Times New Roman" w:eastAsia="宋体"/>
                <w:color w:val="000000"/>
                <w:sz w:val="21"/>
                <w:szCs w:val="21"/>
              </w:rPr>
              <w:t xml:space="preserve">2 </w:t>
            </w:r>
            <w:r>
              <w:rPr>
                <w:rFonts w:ascii="Times New Roman" w:hAnsi="Times New Roman" w:eastAsia="宋体"/>
                <w:color w:val="000000"/>
                <w:sz w:val="21"/>
                <w:szCs w:val="21"/>
              </w:rPr>
              <w:t>个采暖期、供冷期</w:t>
            </w:r>
          </w:p>
        </w:tc>
      </w:tr>
      <w:tr w:rsidR="001C01CD" w14:paraId="5B019359" w14:textId="77777777">
        <w:trPr>
          <w:cantSplit/>
        </w:trPr>
        <w:tc>
          <w:tcPr>
            <w:tcW w:w="5953" w:type="dxa"/>
            <w:tcMar>
              <w:top w:w="60" w:type="dxa"/>
              <w:left w:w="90" w:type="dxa"/>
              <w:bottom w:w="60" w:type="dxa"/>
              <w:right w:w="90" w:type="dxa"/>
            </w:tcMar>
            <w:vAlign w:val="center"/>
          </w:tcPr>
          <w:p w14:paraId="14FAB36C" w14:textId="77777777" w:rsidR="001C01CD" w:rsidRDefault="00B028EF">
            <w:pPr>
              <w:keepNext w:val="0"/>
              <w:keepLines/>
              <w:spacing w:line="240" w:lineRule="auto" w:after="0" w:before="0"/>
              <w:jc w:val="center"/>
            </w:pPr>
            <w:r>
              <w:rPr>
                <w:rFonts w:ascii="Times New Roman" w:hAnsi="Times New Roman" w:eastAsia="宋体"/>
                <w:color w:val="000000"/>
                <w:sz w:val="21"/>
                <w:szCs w:val="21"/>
              </w:rPr>
              <w:t>电气管线、给排水管道、设备安装工程</w:t>
            </w:r>
          </w:p>
        </w:tc>
        <w:tc>
          <w:tcPr>
            <w:tcW w:w="3119" w:type="dxa"/>
            <w:tcMar>
              <w:top w:w="60" w:type="dxa"/>
              <w:left w:w="90" w:type="dxa"/>
              <w:bottom w:w="60" w:type="dxa"/>
              <w:right w:w="90" w:type="dxa"/>
            </w:tcMar>
            <w:vAlign w:val="center"/>
          </w:tcPr>
          <w:p w14:paraId="70C1EF2D" w14:textId="77777777" w:rsidR="001C01CD" w:rsidRDefault="00B028EF">
            <w:pPr>
              <w:keepNext w:val="0"/>
              <w:keepLines/>
              <w:spacing w:line="240" w:lineRule="auto" w:after="0" w:before="0"/>
              <w:jc w:val="center"/>
            </w:pPr>
            <w:r>
              <w:rPr>
                <w:rFonts w:ascii="Times New Roman" w:hAnsi="Times New Roman" w:eastAsia="宋体"/>
                <w:color w:val="000000"/>
                <w:sz w:val="21"/>
                <w:szCs w:val="21"/>
              </w:rPr>
              <w:t xml:space="preserve">2 </w:t>
            </w:r>
            <w:r>
              <w:rPr>
                <w:rFonts w:ascii="Times New Roman" w:hAnsi="Times New Roman" w:eastAsia="宋体"/>
                <w:color w:val="000000"/>
                <w:sz w:val="21"/>
                <w:szCs w:val="21"/>
              </w:rPr>
              <w:t>年</w:t>
            </w:r>
          </w:p>
        </w:tc>
      </w:tr>
      <w:tr w:rsidR="001C01CD" w14:paraId="27902A1D" w14:textId="77777777">
        <w:trPr>
          <w:cantSplit/>
        </w:trPr>
        <w:tc>
          <w:tcPr>
            <w:tcW w:w="5953" w:type="dxa"/>
            <w:tcMar>
              <w:top w:w="60" w:type="dxa"/>
              <w:left w:w="90" w:type="dxa"/>
              <w:bottom w:w="60" w:type="dxa"/>
              <w:right w:w="90" w:type="dxa"/>
            </w:tcMar>
            <w:vAlign w:val="center"/>
          </w:tcPr>
          <w:p w14:paraId="667E9CDD" w14:textId="77777777" w:rsidR="001C01CD" w:rsidRDefault="00B028EF">
            <w:pPr>
              <w:keepNext w:val="0"/>
              <w:keepLines/>
              <w:spacing w:line="240" w:lineRule="auto" w:after="0" w:before="0"/>
              <w:jc w:val="center"/>
            </w:pPr>
            <w:r>
              <w:rPr>
                <w:rFonts w:ascii="Times New Roman" w:hAnsi="Times New Roman" w:eastAsia="宋体"/>
                <w:color w:val="000000"/>
                <w:sz w:val="21"/>
                <w:szCs w:val="21"/>
              </w:rPr>
              <w:t>装饰装修工程</w:t>
            </w:r>
          </w:p>
        </w:tc>
        <w:tc>
          <w:tcPr>
            <w:tcW w:w="3119" w:type="dxa"/>
            <w:tcMar>
              <w:top w:w="60" w:type="dxa"/>
              <w:left w:w="90" w:type="dxa"/>
              <w:bottom w:w="60" w:type="dxa"/>
              <w:right w:w="90" w:type="dxa"/>
            </w:tcMar>
            <w:vAlign w:val="center"/>
          </w:tcPr>
          <w:p w14:paraId="2254BAD4" w14:textId="77777777" w:rsidR="001C01CD" w:rsidRDefault="00B028EF">
            <w:pPr>
              <w:keepNext w:val="0"/>
              <w:keepLines/>
              <w:spacing w:line="240" w:lineRule="auto" w:after="0" w:before="0"/>
              <w:jc w:val="center"/>
            </w:pPr>
            <w:r>
              <w:rPr>
                <w:rFonts w:ascii="Times New Roman" w:hAnsi="Times New Roman" w:eastAsia="宋体"/>
                <w:color w:val="000000"/>
                <w:sz w:val="21"/>
                <w:szCs w:val="21"/>
              </w:rPr>
              <w:t xml:space="preserve">2 </w:t>
            </w:r>
            <w:r>
              <w:rPr>
                <w:rFonts w:ascii="Times New Roman" w:hAnsi="Times New Roman" w:eastAsia="宋体"/>
                <w:color w:val="000000"/>
                <w:sz w:val="21"/>
                <w:szCs w:val="21"/>
              </w:rPr>
              <w:t>年</w:t>
            </w:r>
          </w:p>
        </w:tc>
      </w:tr>
      <w:tr w:rsidR="001C01CD" w14:paraId="21D615A1" w14:textId="77777777">
        <w:trPr>
          <w:cantSplit/>
        </w:trPr>
        <w:tc>
          <w:tcPr>
            <w:tcW w:w="5953" w:type="dxa"/>
            <w:tcMar>
              <w:top w:w="60" w:type="dxa"/>
              <w:left w:w="90" w:type="dxa"/>
              <w:bottom w:w="60" w:type="dxa"/>
              <w:right w:w="90" w:type="dxa"/>
            </w:tcMar>
            <w:vAlign w:val="center"/>
          </w:tcPr>
          <w:p w14:paraId="60AC5EDE" w14:textId="77777777" w:rsidR="001C01CD" w:rsidRDefault="00B028EF">
            <w:pPr>
              <w:keepNext w:val="0"/>
              <w:keepLines/>
              <w:spacing w:line="240" w:lineRule="auto" w:after="0" w:before="0"/>
              <w:jc w:val="center"/>
            </w:pPr>
            <w:r>
              <w:rPr>
                <w:rFonts w:ascii="Times New Roman" w:hAnsi="Times New Roman" w:eastAsia="宋体"/>
                <w:color w:val="000000"/>
                <w:sz w:val="21"/>
                <w:szCs w:val="21"/>
              </w:rPr>
              <w:t>其他工程</w:t>
            </w:r>
          </w:p>
        </w:tc>
        <w:tc>
          <w:tcPr>
            <w:tcW w:w="3119" w:type="dxa"/>
            <w:tcMar>
              <w:top w:w="60" w:type="dxa"/>
              <w:left w:w="90" w:type="dxa"/>
              <w:bottom w:w="60" w:type="dxa"/>
              <w:right w:w="90" w:type="dxa"/>
            </w:tcMar>
            <w:vAlign w:val="center"/>
          </w:tcPr>
          <w:p w14:paraId="4FC05DAA" w14:textId="77777777" w:rsidR="001C01CD" w:rsidRDefault="00B028EF">
            <w:pPr>
              <w:keepNext w:val="0"/>
              <w:keepLines/>
              <w:spacing w:line="240" w:lineRule="auto" w:after="0" w:before="0"/>
              <w:jc w:val="center"/>
            </w:pPr>
            <w:r>
              <w:rPr>
                <w:rFonts w:ascii="Times New Roman" w:hAnsi="Times New Roman" w:eastAsia="宋体"/>
                <w:color w:val="000000"/>
                <w:sz w:val="21"/>
                <w:szCs w:val="21"/>
              </w:rPr>
              <w:t xml:space="preserve">2 </w:t>
            </w:r>
            <w:r>
              <w:rPr>
                <w:rFonts w:ascii="Times New Roman" w:hAnsi="Times New Roman" w:eastAsia="宋体"/>
                <w:color w:val="000000"/>
                <w:sz w:val="21"/>
                <w:szCs w:val="21"/>
              </w:rPr>
              <w:t>年</w:t>
            </w:r>
          </w:p>
        </w:tc>
      </w:tr>
    </w:tbl>
    <w:p w14:paraId="3DA07E2C" w14:textId="77777777" w:rsidR="001C01CD" w:rsidRDefault="00B028EF">
      <w:pPr>
        <w:keepNext w:val="0"/>
        <w:keepLines w:val="0"/>
        <w:widowControl/>
        <w:spacing w:after="100" w:before="0" w:line="360" w:lineRule="auto"/>
      </w:pPr>
      <w:r>
        <w:rPr>
          <w:color w:val="000000"/>
        </w:rPr>
        <w:t xml:space="preserve">保修通知应载明部位、症状、照片、紧急程度和联系人。一般缺陷24小时内到场、48小时内修复；确因技术或材料周期不能完成的，48小时内提交处理计划并获确认。结构安全或渗漏严重影响使用的4小时内到场、24小时内提出经设计复核所需方案并先行控险，修复措施及期限应符合安全技术要求。承包人未到场、拒修或未按批准计划修复，发包人可通知后委托第三方；紧急危险先处理后通知。属于承包人责任的合理费用按第4.7、9.7款扣付，其余由责任方承担。</w:t>
      </w:r>
    </w:p>
    <w:p w14:paraId="51152FBB" w14:textId="77777777" w:rsidR="001C01CD" w:rsidRDefault="00B028EF">
      <w:pPr>
        <w:keepNext w:val="0"/>
        <w:keepLines w:val="0"/>
        <w:widowControl/>
        <w:spacing w:after="100" w:before="0" w:line="360" w:lineRule="auto"/>
      </w:pPr>
      <w:r>
        <w:rPr>
          <w:color w:val="000000"/>
        </w:rPr>
        <w:t xml:space="preserve">6.7 缺陷责任期。一般自竣工验收合格日起24个月；因发包人原因不能按期验收的，自承包人提交具备条件且最终经证实合格的竣工申请90日后起算，不因此视为已验收或可投入使用。因承包人原因迟延验收的自实际合格日起算。承包人原因缺陷无偿修复，其他原因修复费用由责任方承担；合同规定或依法有效延长期限的只限受影响部分，累计不得突破强制性上限。届满后承包人申请终止证书，发包人14日内核发并按第4.7款退还质保金，证书尚未核发不影响依约到期的保证金返还义务，保修义务继续。</w:t>
      </w:r>
    </w:p>
    <w:p w14:paraId="34D4F94B" w14:textId="77777777" w:rsidR="001C01CD" w:rsidRDefault="00B028EF">
      <w:pPr>
        <w:keepNext w:val="0"/>
        <w:keepLines w:val="0"/>
        <w:widowControl/>
        <w:spacing w:after="100" w:before="0" w:line="360" w:lineRule="auto"/>
      </w:pPr>
      <w:r>
        <w:rPr>
          <w:color w:val="000000"/>
        </w:rPr>
        <w:t>6.8 质量事故。发现事故立即保护现场、采取防止扩大的措施并报告监理与发包人，24小时内提交书面情况；法定报告对象、程序或更短时限优先执行，不得用合同内部报告代替法定报告。处理方案由有资格单位提出并依法批准，原因未明不得擅自掩盖修补。</w:t>
      </w:r>
    </w:p>
    <w:p w14:paraId="696C7C59" w14:textId="77777777" w:rsidR="001C01CD" w:rsidRDefault="00B028EF">
      <w:pPr>
        <w:pStyle w:val="2"/>
        <w:keepNext/>
        <w:keepLines w:val="0"/>
        <w:widowControl/>
        <w:spacing w:after="120" w:before="240" w:line="360" w:lineRule="auto"/>
      </w:pPr>
      <w:bookmarkStart w:id="9009" w:name="_Toc400000009"/>
      <w:r>
        <w:rPr>
          <w:color w:val="000000"/>
        </w:rPr>
        <w:lastRenderedPageBreak/>
        <w:t>第七条　材料与设备</w:t>
      </w:r>
      <w:bookmarkEnd w:id="9009"/>
    </w:p>
    <w:p w14:paraId="01EB54D4" w14:textId="77777777" w:rsidR="001C01CD" w:rsidRDefault="00B028EF">
      <w:pPr>
        <w:keepNext w:val="0"/>
        <w:keepLines w:val="0"/>
        <w:widowControl/>
        <w:spacing w:after="100" w:before="0" w:line="360" w:lineRule="auto"/>
      </w:pPr>
      <w:r>
        <w:rPr>
          <w:color w:val="000000"/>
        </w:rPr>
        <w:t xml:space="preserve">7.1 采购与报审。投标已提交的品牌、规格、技术参数清单作为签约核对基线，其文件、版本和页数按第三部分登记，以提交文件及签收记录为凭。签订后3日内提交首批施工所需清单，7日内提交分阶段采购报审和到货总计划；后续批次原则上采购前14日报审，监理及发包人收到完整资料后7日内答复。首批须在下单前完成审查，时间不足时由双方书面确定加急报审及答复期限。审查不免除承包人质量责任；进场见证取样合格方可使用，不合格材料48小时内隔离退场并留证。</w:t>
      </w:r>
    </w:p>
    <w:p w14:paraId="3C21EB1C" w14:textId="77777777" w:rsidR="001C01CD" w:rsidRDefault="00B028EF">
      <w:pPr>
        <w:keepNext w:val="0"/>
        <w:keepLines w:val="0"/>
        <w:widowControl/>
        <w:spacing w:after="100" w:before="0" w:line="360" w:lineRule="auto"/>
      </w:pPr>
      <w:r>
        <w:rPr>
          <w:color w:val="000000"/>
        </w:rPr>
        <w:t xml:space="preserve">7.2 </w:t>
      </w:r>
      <w:r>
        <w:rPr>
          <w:color w:val="000000"/>
        </w:rPr>
        <w:t>甲供建筑材料。本合同无甲供建筑材料。发包人不得以任何形式要求承包人使用指定供应商的材料而免除其质量责任。</w:t>
      </w:r>
    </w:p>
    <w:p w14:paraId="7C455D73" w14:textId="77777777" w:rsidR="001C01CD" w:rsidRDefault="00B028EF">
      <w:pPr>
        <w:keepNext w:val="0"/>
        <w:keepLines w:val="0"/>
        <w:widowControl/>
        <w:spacing w:after="100" w:before="0" w:line="360" w:lineRule="auto"/>
      </w:pPr>
      <w:r>
        <w:rPr>
          <w:color w:val="000000"/>
        </w:rPr>
        <w:t xml:space="preserve">7.3 </w:t>
      </w:r>
      <w:r>
        <w:rPr>
          <w:color w:val="000000"/>
        </w:rPr>
        <w:t>游乐设备界面划分。游乐设备本体由发包人另行采购，本标段不含设备本体的采购、制造、运输、安装、调试与检验，但含设备安装所需的土建条件。具体划分如下：</w:t>
      </w:r>
    </w:p>
    <w:p w14:paraId="0C1EF22D" w14:textId="77777777" w:rsidR="001C01CD" w:rsidRDefault="00B028EF">
      <w:pPr>
        <w:keepNext w:val="0"/>
        <w:keepLines w:val="0"/>
        <w:widowControl/>
        <w:spacing w:after="100" w:before="0" w:line="360" w:lineRule="auto"/>
      </w:pPr>
      <w:r>
        <w:rPr>
          <w:color w:val="000000"/>
        </w:rPr>
        <w:t xml:space="preserve">7.3.1 </w:t>
      </w:r>
      <w:r>
        <w:rPr>
          <w:color w:val="000000"/>
        </w:rPr>
        <w:t>不属于本标段范围：设备本体（含轨道、车辆、机械、电气、控制与安全装置）、设备出厂检验、设备运输、设备安装、单机与联动调试、设备检验取证。</w:t>
      </w:r>
    </w:p>
    <w:p w14:paraId="1A3D6352" w14:textId="77777777" w:rsidR="001C01CD" w:rsidRDefault="00B028EF">
      <w:pPr>
        <w:keepNext w:val="0"/>
        <w:keepLines w:val="0"/>
        <w:widowControl/>
        <w:spacing w:after="100" w:before="0" w:line="360" w:lineRule="auto"/>
      </w:pPr>
      <w:r>
        <w:rPr>
          <w:color w:val="000000"/>
        </w:rPr>
        <w:t xml:space="preserve">7.3.2 </w:t>
      </w:r>
      <w:r>
        <w:rPr>
          <w:color w:val="000000"/>
        </w:rPr>
        <w:t>属于本标段范围：（</w:t>
      </w:r>
      <w:r>
        <w:rPr>
          <w:color w:val="000000"/>
        </w:rPr>
        <w:t>1</w:t>
      </w:r>
      <w:r>
        <w:rPr>
          <w:color w:val="000000"/>
        </w:rPr>
        <w:t>）设备基础，含桩基、承台、基础底板、预埋螺栓与预埋钢板；（</w:t>
      </w:r>
      <w:r>
        <w:rPr>
          <w:color w:val="000000"/>
        </w:rPr>
        <w:t>2</w:t>
      </w:r>
      <w:r>
        <w:rPr>
          <w:color w:val="000000"/>
        </w:rPr>
        <w:t>）吊挂点，含预埋件、连接节点、耳板焊接与荷载试验配合；（</w:t>
      </w:r>
      <w:r>
        <w:rPr>
          <w:color w:val="000000"/>
        </w:rPr>
        <w:t>3</w:t>
      </w:r>
      <w:r>
        <w:rPr>
          <w:color w:val="000000"/>
        </w:rPr>
        <w:t>）检修通道、检修平台、设备间及其围护；（</w:t>
      </w:r>
      <w:r>
        <w:rPr>
          <w:color w:val="000000"/>
        </w:rPr>
        <w:t>4</w:t>
      </w:r>
      <w:r>
        <w:rPr>
          <w:color w:val="000000"/>
        </w:rPr>
        <w:t>）设备运输孔洞、吊装口、设备进场通道的预留与结构加强，以及洞口封堵与防水恢复；（</w:t>
      </w:r>
      <w:r>
        <w:rPr>
          <w:color w:val="000000"/>
        </w:rPr>
        <w:t>5</w:t>
      </w:r>
      <w:r>
        <w:rPr>
          <w:color w:val="000000"/>
        </w:rPr>
        <w:t>）设备区预埋套管、接地端子、电缆通道与桥架预留；（</w:t>
      </w:r>
      <w:r>
        <w:rPr>
          <w:color w:val="000000"/>
        </w:rPr>
        <w:t>6</w:t>
      </w:r>
      <w:r>
        <w:rPr>
          <w:color w:val="000000"/>
        </w:rPr>
        <w:t>）设备安装所需的临时支撑预埋件与吊装吊点。</w:t>
      </w:r>
    </w:p>
    <w:p w14:paraId="4017F264" w14:textId="77777777" w:rsidR="001C01CD" w:rsidRDefault="00B028EF">
      <w:pPr>
        <w:keepNext w:val="0"/>
        <w:keepLines w:val="0"/>
        <w:widowControl/>
        <w:spacing w:after="100" w:before="0" w:line="360" w:lineRule="auto"/>
      </w:pPr>
      <w:r>
        <w:rPr>
          <w:color w:val="000000"/>
        </w:rPr>
        <w:t>7.3.3 界面交接。第 7.3.2 款所列内容完成并经承包人自检合格后，由发包人组织设计单位、设备供应商、监理人、承包人进行联合验收，签署《设备基础与预留预埋交接记录》。设备安装单位进场复核发现偏差：属承包人施工偏差的，承包人应在 15 日内整改并承担费用；属设备参数变更或发包人提供的技术条件错误的，按第九条变更处理，费用由发包人承担并相应顺延工期。 记录至少载明设备编号、图纸/参数版本、基础坐标标高、螺栓与孔洞实测值、荷载试验配合、偏差处理、交接照片、各方签名和后续照管范围；设备单位复核不替代承包人工程质量责任或设备检验取证。</w:t>
      </w:r>
    </w:p>
    <w:p w14:paraId="71BAC99B" w14:textId="77777777" w:rsidR="001C01CD" w:rsidRDefault="00B028EF">
      <w:pPr>
        <w:keepNext w:val="0"/>
        <w:keepLines w:val="0"/>
        <w:widowControl/>
        <w:spacing w:after="100" w:before="0" w:line="360" w:lineRule="auto"/>
      </w:pPr>
      <w:r>
        <w:rPr>
          <w:color w:val="000000"/>
        </w:rPr>
        <w:t xml:space="preserve">7.3.4 配合义务。设备进场后，承包人应提供设备堆放场地、垂直运输设备、临时用水用电接口、脚手架使用、已完工程与成品保护、安全防护等配合，配合费用已包含在合同价内，不另计取。配合时间由发包人提前 7 日书面通知，配合期间因承包人原因造成的设备损坏由承包人赔偿。 超出已确认窗口或容量的额外配合依第3.10、9.9款处理，设备安装单位作业引起的损坏由相关责任方依法承担，发包人负责协调追偿，不将设备本体责任转入本标段。</w:t>
      </w:r>
    </w:p>
    <w:p w14:paraId="25D53300" w14:textId="77777777" w:rsidR="001C01CD" w:rsidRDefault="00B028EF">
      <w:pPr>
        <w:keepNext w:val="0"/>
        <w:keepLines w:val="0"/>
        <w:widowControl/>
        <w:spacing w:after="100" w:before="0" w:line="360" w:lineRule="auto"/>
      </w:pPr>
      <w:r>
        <w:rPr>
          <w:color w:val="000000"/>
        </w:rPr>
        <w:t xml:space="preserve">7.3.5 </w:t>
      </w:r>
      <w:r>
        <w:rPr>
          <w:color w:val="000000"/>
        </w:rPr>
        <w:t>封堵与恢复。设备安装完成并经发包人书面确认后</w:t>
      </w:r>
      <w:r>
        <w:rPr>
          <w:color w:val="000000"/>
        </w:rPr>
        <w:t xml:space="preserve"> 15 </w:t>
      </w:r>
      <w:r>
        <w:rPr>
          <w:color w:val="000000"/>
        </w:rPr>
        <w:t>日内，承包人完成运输孔洞与吊装口的封堵、结构补强与防水恢复，并达到设计要求，费用已包含在合同价内。</w:t>
      </w:r>
    </w:p>
    <w:p w14:paraId="7F124BDB" w14:textId="77777777" w:rsidR="001C01CD" w:rsidRDefault="00B028EF">
      <w:pPr>
        <w:keepNext w:val="0"/>
        <w:keepLines w:val="0"/>
        <w:widowControl/>
        <w:spacing w:after="100" w:before="0" w:line="360" w:lineRule="auto"/>
      </w:pPr>
      <w:r>
        <w:rPr>
          <w:color w:val="000000"/>
        </w:rPr>
        <w:t>7.3.6 界面争议的处理。双方对某项工作是否属于本标段范围发生争议时，以第 7.3.2 款列举范围为判断依据。列举范围未涵盖且与设备本体直接相关的，由发包人承担费用，承包人按发包人指令配合施工，配合工作按已标价工程量清单中的计日工单价计价；清单未列计日工单价的，按双方确认的市场价计价。 争议计价按第9.9款暂定，设备本体仍由具备资格的设备单位实施，不得以计日工指令要求承包人越界承担特种设备安装或检验责任。</w:t>
      </w:r>
    </w:p>
    <w:p w14:paraId="7BF50DFC" w14:textId="77777777" w:rsidR="001C01CD" w:rsidRDefault="00B028EF">
      <w:pPr>
        <w:keepNext w:val="0"/>
        <w:keepLines w:val="0"/>
        <w:widowControl/>
        <w:spacing w:after="100" w:before="0" w:line="360" w:lineRule="auto"/>
      </w:pPr>
      <w:r>
        <w:rPr>
          <w:color w:val="000000"/>
        </w:rPr>
        <w:t xml:space="preserve">7.4 </w:t>
      </w:r>
      <w:r>
        <w:rPr>
          <w:color w:val="000000"/>
        </w:rPr>
        <w:t>材料代用。承包人不得擅自代用材料。确需代用的，应提交代用说明、技术论证与检测报告，经设计单位与发包人书面同意后方可使用，代用不得降低设计标准与使用功能。</w:t>
      </w:r>
    </w:p>
    <w:p w14:paraId="03267F73" w14:textId="77777777" w:rsidR="001C01CD" w:rsidRDefault="00B028EF">
      <w:pPr>
        <w:keepNext w:val="0"/>
        <w:keepLines w:val="0"/>
        <w:widowControl/>
        <w:spacing w:after="100" w:before="0" w:line="360" w:lineRule="auto"/>
      </w:pPr>
      <w:r>
        <w:rPr>
          <w:color w:val="000000"/>
        </w:rPr>
        <w:t xml:space="preserve">7.5 </w:t>
      </w:r>
      <w:r>
        <w:rPr>
          <w:color w:val="000000"/>
        </w:rPr>
        <w:t>检验试验。常规材料检验与施工试验费用已包含在合同价内。发包人要求的新材料、特殊材料检验或超出规范频次的检验，费用由发包人承担；检验不合格的，费用由承包人承担。</w:t>
      </w:r>
    </w:p>
    <w:p w14:paraId="76F41ED7" w14:textId="77777777" w:rsidR="001C01CD" w:rsidRDefault="00B028EF">
      <w:pPr>
        <w:pStyle w:val="2"/>
        <w:keepNext/>
        <w:keepLines w:val="0"/>
        <w:widowControl/>
        <w:spacing w:after="120" w:before="240" w:line="360" w:lineRule="auto"/>
      </w:pPr>
      <w:bookmarkStart w:id="9010" w:name="_Toc400000010"/>
      <w:r>
        <w:rPr>
          <w:color w:val="000000"/>
        </w:rPr>
        <w:t>第八条　安全文明施工</w:t>
      </w:r>
      <w:bookmarkEnd w:id="9010"/>
    </w:p>
    <w:p w14:paraId="0E500390" w14:textId="77777777" w:rsidR="001C01CD" w:rsidRDefault="00B028EF">
      <w:pPr>
        <w:keepNext w:val="0"/>
        <w:keepLines w:val="0"/>
        <w:widowControl/>
        <w:spacing w:after="100" w:before="0" w:line="360" w:lineRule="auto"/>
      </w:pPr>
      <w:r>
        <w:rPr>
          <w:color w:val="000000"/>
        </w:rPr>
        <w:t>8.1 安全责任。承包人对其施工及依法总包管理范围负责，项目经理履行安全第一责任人职责，专职人员不少于2名（含1名安全主管），且不得低于法定配置。发包人、监理和另行发包单位各自法定职责不因本条转移；多单位作业先签安全界面记录。</w:t>
      </w:r>
    </w:p>
    <w:p w14:paraId="2EA5739F" w14:textId="77777777" w:rsidR="001C01CD" w:rsidRDefault="00B028EF">
      <w:pPr>
        <w:keepNext w:val="0"/>
        <w:keepLines w:val="0"/>
        <w:widowControl/>
        <w:spacing w:after="100" w:before="0" w:line="360" w:lineRule="auto"/>
      </w:pPr>
      <w:r>
        <w:rPr>
          <w:color w:val="000000"/>
        </w:rPr>
        <w:t xml:space="preserve">8.2 </w:t>
      </w:r>
      <w:r>
        <w:rPr>
          <w:color w:val="000000"/>
        </w:rPr>
        <w:t>安全生产管理协议。双方在合同签订同时签署《安全生产管理协议》（附件五），明确各自的安全生产管理职责、安全检查与隐患整改程序。协议与本合同具有同等效力。</w:t>
      </w:r>
    </w:p>
    <w:p w14:paraId="1C51591B" w14:textId="77777777" w:rsidR="001C01CD" w:rsidRDefault="00B028EF">
      <w:pPr>
        <w:keepNext w:val="0"/>
        <w:keepLines w:val="0"/>
        <w:widowControl/>
        <w:spacing w:after="100" w:before="0" w:line="360" w:lineRule="auto"/>
      </w:pPr>
      <w:r>
        <w:rPr>
          <w:color w:val="000000"/>
        </w:rPr>
        <w:t>8.3 危险作业管理。钢结构吊装、高大模板支撑体系、脚手架、起重吊装等按实际参数识别法定危大工程，编制、审核、审批专项方案；超过一定规模的依法组织专家论证并修改后实施。临时用电等按规定编制审核专项安全技术措施，不当然当作危大清单项目。未依法完成方案或未按方案施工的暂停相关作业，承包人原因的停工由其承担；发包人参与协调不代替技术法定审批。</w:t>
      </w:r>
    </w:p>
    <w:p w14:paraId="77D41914" w14:textId="77777777" w:rsidR="001C01CD" w:rsidRDefault="00B028EF">
      <w:pPr>
        <w:keepNext w:val="0"/>
        <w:keepLines w:val="0"/>
        <w:widowControl/>
        <w:spacing w:after="100" w:before="0" w:line="360" w:lineRule="auto"/>
      </w:pPr>
      <w:r>
        <w:rPr>
          <w:color w:val="000000"/>
        </w:rPr>
        <w:t>8.4 安全文明施工费。包含在合同价，按强制规定及时足额拨付、单独核算和专款专用。发现挪用先责令整改和核实用途，不得停止消除隐患必须的安全投入或借此扣留无关工程款；必要时依法采取受控支付及代付并在第4.4款抵算。</w:t>
      </w:r>
    </w:p>
    <w:p w14:paraId="1ED2FDEB" w14:textId="77777777" w:rsidR="001C01CD" w:rsidRDefault="00B028EF">
      <w:pPr>
        <w:keepNext w:val="0"/>
        <w:keepLines w:val="0"/>
        <w:widowControl/>
        <w:spacing w:after="100" w:before="0" w:line="360" w:lineRule="auto"/>
      </w:pPr>
      <w:r>
        <w:rPr>
          <w:color w:val="000000"/>
        </w:rPr>
        <w:t xml:space="preserve">8.5 事故报告。立即救援、疏散、止险并保护现场；承包人负责人应在接报后法定时限内向有权部门报告，合同内部在1小时内报发包人与监理、24小时内书面续报，更严法定要求优先。任何一方不得迟报、瞒报或阻碍救援。发生较大及以上事故先停危险作业、调查整改；依有权机关认定承包人负主要责任的，发包人可按第10.3款解除，其他情形按事故原因及各方责任依法处理。</w:t>
      </w:r>
    </w:p>
    <w:p w14:paraId="1F63D858" w14:textId="77777777" w:rsidR="001C01CD" w:rsidRDefault="00B028EF">
      <w:pPr>
        <w:keepNext w:val="0"/>
        <w:keepLines w:val="0"/>
        <w:widowControl/>
        <w:spacing w:after="100" w:before="0" w:line="360" w:lineRule="auto"/>
      </w:pPr>
      <w:r>
        <w:rPr>
          <w:color w:val="000000"/>
        </w:rPr>
        <w:t xml:space="preserve">8.6 </w:t>
      </w:r>
      <w:r>
        <w:rPr>
          <w:color w:val="000000"/>
        </w:rPr>
        <w:t>文明施工与环境保护。承包人应执行重庆市建设工程文明施工与扬尘污染防治的规定，落实围挡、覆盖、洒水、车辆冲洗、噪声控制等措施；因违反规定受到行政处罚的，罚款由承包人承担，并向发包人赔偿由此产生的损失。</w:t>
      </w:r>
    </w:p>
    <w:p w14:paraId="546F75BE" w14:textId="77777777" w:rsidR="001C01CD" w:rsidRDefault="00B028EF">
      <w:pPr>
        <w:keepNext w:val="0"/>
        <w:keepLines w:val="0"/>
        <w:widowControl/>
        <w:spacing w:after="100" w:before="0" w:line="360" w:lineRule="auto"/>
      </w:pPr>
      <w:r>
        <w:rPr>
          <w:color w:val="000000"/>
        </w:rPr>
        <w:t xml:space="preserve">8.7 </w:t>
      </w:r>
      <w:r>
        <w:rPr>
          <w:color w:val="000000"/>
        </w:rPr>
        <w:t>临时用电与消防。按规范配置临时用电系统与消防设施，电工、焊工等特种作业人员持证上岗；动火作业办理审批手续并配备监护人员。</w:t>
      </w:r>
    </w:p>
    <w:p w14:paraId="5304E8B1" w14:textId="77777777" w:rsidR="001C01CD" w:rsidRDefault="00B028EF">
      <w:pPr>
        <w:keepNext w:val="0"/>
        <w:keepLines w:val="0"/>
        <w:widowControl/>
        <w:spacing w:after="100" w:before="0" w:line="360" w:lineRule="auto"/>
      </w:pPr>
      <w:r>
        <w:rPr>
          <w:color w:val="000000"/>
        </w:rPr>
        <w:t xml:space="preserve">8.8 </w:t>
      </w:r>
      <w:r>
        <w:rPr>
          <w:color w:val="000000"/>
        </w:rPr>
        <w:t>与园区运营的交叉作业。施工区与园区运营区应物理隔离，围挡高度不低于</w:t>
      </w:r>
      <w:r>
        <w:rPr>
          <w:color w:val="000000"/>
        </w:rPr>
        <w:t xml:space="preserve"> 2.5 m </w:t>
      </w:r>
      <w:r>
        <w:rPr>
          <w:color w:val="000000"/>
        </w:rPr>
        <w:t>并设置警示标识；运输车辆按发包人指定路线与时段进出；每日</w:t>
      </w:r>
      <w:r>
        <w:rPr>
          <w:color w:val="000000"/>
        </w:rPr>
        <w:t xml:space="preserve"> 22:00 </w:t>
      </w:r>
      <w:r>
        <w:rPr>
          <w:color w:val="000000"/>
        </w:rPr>
        <w:t>至次日</w:t>
      </w:r>
      <w:r>
        <w:rPr>
          <w:color w:val="000000"/>
        </w:rPr>
        <w:t xml:space="preserve"> 6:00 </w:t>
      </w:r>
      <w:r>
        <w:rPr>
          <w:color w:val="000000"/>
        </w:rPr>
        <w:t>不得进行高噪声作业，因抢工需要夜间施工的，须经发包人书面同意并办理夜间施工许可。</w:t>
      </w:r>
    </w:p>
    <w:p w14:paraId="7E5FB300" w14:textId="77777777" w:rsidR="001C01CD" w:rsidRDefault="00B028EF">
      <w:pPr>
        <w:keepNext w:val="0"/>
        <w:keepLines w:val="0"/>
        <w:widowControl/>
        <w:spacing w:after="100" w:before="0" w:line="360" w:lineRule="auto"/>
      </w:pPr>
      <w:r>
        <w:rPr>
          <w:color w:val="000000"/>
        </w:rPr>
        <w:t xml:space="preserve">8.9 </w:t>
      </w:r>
      <w:r>
        <w:rPr>
          <w:color w:val="000000"/>
        </w:rPr>
        <w:t>安全检查与停工整改。发包人与监理人可随时进行安全检查，发现重大隐患的，有权下达停工整改指令；承包人应在指令要求的期限内完成整改并书面报验。因承包人安全隐患导致的停工，工期不予顺延，停工期间的费用由承包人承担。</w:t>
      </w:r>
    </w:p>
    <w:p>
      <w:pPr>
        <w:keepNext w:val="0"/>
        <w:keepLines w:val="0"/>
        <w:widowControl/>
        <w:spacing w:after="100" w:before="0" w:line="360" w:lineRule="auto"/>
      </w:pPr>
      <w:r>
        <w:rPr>
          <w:color w:val="000000"/>
        </w:rPr>
        <w:t>8.10 保险（细化通用第20条）。承包人进场作业前以双方共同名义投保建筑工程一切险及承包范围内安装工程一切险，保险金额不低于本合同承保工程重置价值并随有效变更调整，期间覆盖进场施工至实物移交，缺陷修复作业维持相应保障。承包人并为其及分包人员依法参加工伤保险、按通用第20.3款投保人身意外伤害险，为施工机械、材料及工程设备办理相应保险；发包人为其现场人员及要求监理人为其人员办理依法及通用条款约定的保险，设备本体由发包人另行要求设备单位承保。保费按各自义务承担，承包人应负保费已含合同价。</w:t>
      </w:r>
    </w:p>
    <w:p>
      <w:pPr>
        <w:keepNext w:val="0"/>
        <w:keepLines w:val="0"/>
        <w:widowControl/>
        <w:spacing w:after="100" w:before="0" w:line="360" w:lineRule="auto"/>
      </w:pPr>
      <w:r>
        <w:rPr>
          <w:color w:val="000000"/>
        </w:rPr>
        <w:t xml:space="preserve">8.10.1 第三者责任险由承包人以双方共同名义投保并维持至缺陷责任期终止，范围覆盖园区营业环境、毗邻财产和公众损害。承包人签订后3日内提交承保方案，列明每次和累计赔偿限额、每人限额、免赔额、除外责任及营业区交叉作业特别约定，发包人及监理3日内审查；责任限额须根据游客密度、最大可能事故损失的书面评估并经双方确认，不以空白格式视为已投保。保单、生效凭证和保费凭证最迟在相应风险作业前交付；未确认保险方案或未生效不得开展该风险作业，工期影响按责任归属处理。</w:t>
      </w:r>
    </w:p>
    <w:p>
      <w:pPr>
        <w:keepNext w:val="0"/>
        <w:keepLines w:val="0"/>
        <w:widowControl/>
        <w:spacing w:after="100" w:before="0" w:line="360" w:lineRule="auto"/>
      </w:pPr>
      <w:r>
        <w:rPr>
          <w:color w:val="000000"/>
        </w:rPr>
        <w:t>8.10.2 变更、停工或延期应及时办理批改续保；拟失效提前28日告知，收到保险人即时终止通知则立即报告并采取保护。事故及时报保险人、固定证据，双方配合理赔。免赔额及保险不足按事故责任分担，保险赔款不代替违约责任，对同一损失不得重复获偿；一方未履行投保义务承担本应获赔部分及其过错扩大的损失。</w:t>
      </w:r>
    </w:p>
    <w:p>
      <w:pPr>
        <w:keepNext w:val="0"/>
        <w:keepLines w:val="0"/>
        <w:widowControl/>
        <w:spacing w:after="100" w:before="0" w:line="360" w:lineRule="auto"/>
      </w:pPr>
      <w:r>
        <w:rPr>
          <w:color w:val="000000"/>
        </w:rPr>
        <w:t xml:space="preserve">8.11 第三方损害。发生游客、邻近设施、管线或其他第三方损害，立即救助控险、通知相关方、共同留证并报险；不得要求受害人等待双方定责后才救助。对外责任依法律认定，双方内部按各自过错、控制范围和因果分担；因发包人或设备单位指令、作业引起的，由相关责任方按其过错及依法应承担的责任负责，混合作业由发包人协调；承包人对其分包履行法定总包责任。先行支付的合理紧急费用可保留追偿，不视为对最终责任的确认，亦不得据此重复请求赔偿。</w:t>
      </w:r>
    </w:p>
    <w:p w14:paraId="38630C00" w14:textId="77777777" w:rsidR="001C01CD" w:rsidRDefault="00B028EF">
      <w:pPr>
        <w:pStyle w:val="2"/>
        <w:keepNext/>
        <w:keepLines w:val="0"/>
        <w:widowControl/>
        <w:spacing w:after="120" w:before="240" w:line="360" w:lineRule="auto"/>
      </w:pPr>
      <w:bookmarkStart w:id="9011" w:name="_Toc400000011"/>
      <w:r>
        <w:rPr>
          <w:color w:val="000000"/>
        </w:rPr>
        <w:t>第九条　变更与索赔</w:t>
      </w:r>
      <w:bookmarkEnd w:id="9011"/>
    </w:p>
    <w:p w14:paraId="4AD01F5C" w14:textId="77777777" w:rsidR="001C01CD" w:rsidRDefault="00B028EF">
      <w:pPr>
        <w:keepNext w:val="0"/>
        <w:keepLines w:val="0"/>
        <w:widowControl/>
        <w:spacing w:after="100" w:before="0" w:line="360" w:lineRule="auto"/>
      </w:pPr>
      <w:r>
        <w:rPr>
          <w:color w:val="000000"/>
        </w:rPr>
        <w:t xml:space="preserve">9.1 变更权。发包人在授权内通过监理书面发出变更指令，承包人依法依约执行；不得擅自变更设计和工程范围。紧急保护适用第9.10款，不得仅因未事先取得书面指令而否认依该款成立的费用请求；其他无指令擅自增减的工作不予计量支付并按归责承担损失。违反强制标准或超资质指令按第14.2款处理。</w:t>
      </w:r>
    </w:p>
    <w:p w14:paraId="2D4FF194" w14:textId="77777777" w:rsidR="001C01CD" w:rsidRDefault="00B028EF">
      <w:pPr>
        <w:keepNext w:val="0"/>
        <w:keepLines w:val="0"/>
        <w:widowControl/>
        <w:spacing w:after="100" w:before="0" w:line="360" w:lineRule="auto"/>
      </w:pPr>
      <w:r>
        <w:rPr>
          <w:color w:val="000000"/>
        </w:rPr>
        <w:t>9.2 变更程序。承包人收到有效指令后14日内报工程量、计价、资源和关键线路影响；监理7日内审核，发包人14日内确认或逐项异议。暂时不能报全的先报可核实部分并说明补报期限，逾期不直接视为零费用或零工期；因迟报导致无法证明或损失扩大的部分由迟报方承担。有效变更先执行的价格和工期争议依第9.9款处理，不能以无最终价格否定已书面要求的工作。</w:t>
      </w:r>
    </w:p>
    <w:p w14:paraId="6EF3767B" w14:textId="77777777" w:rsidR="001C01CD" w:rsidRDefault="00B028EF">
      <w:pPr>
        <w:keepNext w:val="0"/>
        <w:keepLines w:val="0"/>
        <w:widowControl/>
        <w:spacing w:after="100" w:before="0" w:line="360" w:lineRule="auto"/>
      </w:pPr>
      <w:r>
        <w:rPr>
          <w:color w:val="000000"/>
        </w:rPr>
        <w:t xml:space="preserve">9.3 </w:t>
      </w:r>
      <w:r>
        <w:rPr>
          <w:color w:val="000000"/>
        </w:rPr>
        <w:t>变更估价原则。变更工程的计价按下列顺序确定：</w:t>
      </w:r>
    </w:p>
    <w:p w14:paraId="0D1543F9" w14:textId="77777777" w:rsidR="001C01CD" w:rsidRDefault="00B028EF">
      <w:pPr>
        <w:keepNext w:val="0"/>
        <w:keepLines w:val="0"/>
        <w:widowControl/>
        <w:spacing w:after="100" w:before="0" w:line="360" w:lineRule="auto"/>
      </w:pPr>
      <w:r>
        <w:rPr>
          <w:color w:val="000000"/>
        </w:rPr>
        <w:t>（</w:t>
      </w:r>
      <w:r>
        <w:rPr>
          <w:color w:val="000000"/>
        </w:rPr>
        <w:t>1</w:t>
      </w:r>
      <w:r>
        <w:rPr>
          <w:color w:val="000000"/>
        </w:rPr>
        <w:t>）已标价工程量清单中有适用子目的，按该子目单价计价，不因工程量增减调整单价；</w:t>
      </w:r>
    </w:p>
    <w:p w14:paraId="03DD6188" w14:textId="77777777" w:rsidR="001C01CD" w:rsidRDefault="00B028EF">
      <w:pPr>
        <w:keepNext w:val="0"/>
        <w:keepLines w:val="0"/>
        <w:widowControl/>
        <w:spacing w:after="100" w:before="0" w:line="360" w:lineRule="auto"/>
      </w:pPr>
      <w:r>
        <w:rPr>
          <w:color w:val="000000"/>
        </w:rPr>
        <w:t>（</w:t>
      </w:r>
      <w:r>
        <w:rPr>
          <w:color w:val="000000"/>
        </w:rPr>
        <w:t>2</w:t>
      </w:r>
      <w:r>
        <w:rPr>
          <w:color w:val="000000"/>
        </w:rPr>
        <w:t>）已标价工程量清单中有类似子目的，参照类似子目单价，仅就人工、材料、机械消耗的差异部分调整；</w:t>
      </w:r>
    </w:p>
    <w:p w14:paraId="5EF3491D" w14:textId="77777777" w:rsidR="001C01CD" w:rsidRDefault="00B028EF">
      <w:pPr>
        <w:keepNext w:val="0"/>
        <w:keepLines w:val="0"/>
        <w:widowControl/>
        <w:spacing w:after="100" w:before="0" w:line="360" w:lineRule="auto"/>
      </w:pPr>
      <w:r>
        <w:rPr>
          <w:color w:val="000000"/>
        </w:rPr>
        <w:t>（</w:t>
      </w:r>
      <w:r>
        <w:rPr>
          <w:color w:val="000000"/>
        </w:rPr>
        <w:t>3</w:t>
      </w:r>
      <w:r>
        <w:rPr>
          <w:color w:val="000000"/>
        </w:rPr>
        <w:t>）无适用或类似子目的，按成本加合理利润的方式由双方协商确定，利润按成本的</w:t>
      </w:r>
      <w:r>
        <w:rPr>
          <w:color w:val="000000"/>
        </w:rPr>
        <w:t xml:space="preserve"> 5% </w:t>
      </w:r>
      <w:r>
        <w:rPr>
          <w:color w:val="000000"/>
        </w:rPr>
        <w:t>计取；协商不成的，按第十二条处理。</w:t>
      </w:r>
    </w:p>
    <w:p w14:paraId="3648CBE8" w14:textId="77777777" w:rsidR="001C01CD" w:rsidRDefault="00B028EF">
      <w:pPr>
        <w:keepNext w:val="0"/>
        <w:keepLines w:val="0"/>
        <w:widowControl/>
        <w:spacing w:after="100" w:before="0" w:line="360" w:lineRule="auto"/>
      </w:pPr>
      <w:r>
        <w:rPr>
          <w:color w:val="000000"/>
        </w:rPr>
        <w:t>9.4 暂列金额使用。每笔列唯一指令/签证编号、用途、计价、已用及余额，按第4.8款单独核销，非承包人可自行支取的价款。紧急保护可按第9.10款先控险、后补证；已确有有效指令及事实的，不因发包人内部未办预算而永久拒付。</w:t>
      </w:r>
    </w:p>
    <w:p w14:paraId="21C34C1D" w14:textId="77777777" w:rsidR="001C01CD" w:rsidRDefault="00B028EF">
      <w:pPr>
        <w:keepNext w:val="0"/>
        <w:keepLines w:val="0"/>
        <w:widowControl/>
        <w:spacing w:after="100" w:before="0" w:line="360" w:lineRule="auto"/>
      </w:pPr>
      <w:r>
        <w:rPr>
          <w:color w:val="000000"/>
        </w:rPr>
        <w:t xml:space="preserve">9.5 </w:t>
      </w:r>
      <w:r>
        <w:rPr>
          <w:color w:val="000000"/>
        </w:rPr>
        <w:t>计日工。合同外零星工作按已标价工程量清单中的计日工单价计价；清单未列计日工单价的，按双方确认的市场价并附询价记录计价。计日工应事先取得监理人书面指令，事后</w:t>
      </w:r>
      <w:r>
        <w:rPr>
          <w:color w:val="000000"/>
        </w:rPr>
        <w:t xml:space="preserve"> 3 </w:t>
      </w:r>
      <w:r>
        <w:rPr>
          <w:color w:val="000000"/>
        </w:rPr>
        <w:t>日内提交用工与用料记录并经监理人签认。</w:t>
      </w:r>
    </w:p>
    <w:p w14:paraId="5C4BBD4A" w14:textId="77777777" w:rsidR="001C01CD" w:rsidRDefault="00B028EF">
      <w:pPr>
        <w:keepNext w:val="0"/>
        <w:keepLines w:val="0"/>
        <w:widowControl/>
        <w:spacing w:after="100" w:before="0" w:line="360" w:lineRule="auto"/>
      </w:pPr>
      <w:r>
        <w:rPr>
          <w:color w:val="000000"/>
        </w:rPr>
        <w:t xml:space="preserve">9.6 索赔（细化通用第23条）。知道或应知事件后28日内向监理并抄发包人送达索赔意向，载明事由、初步费用/工期及证据；第5.5款通知可兼作意向。自索赔意向通知发出之日起28日内提交正式报告，意向通知及正式报告的期限分别计算。持续事件按月报进展，影响结束后28日内报最终报告，载明因果、减损及不重复计算；工期按第5.5款。未在28日内意向通知的按通用第23.1款承担失权后果，但不可抗力通知按第11.2款，法律强制规定优先。</w:t>
      </w:r>
    </w:p>
    <w:p>
      <w:pPr>
        <w:keepNext w:val="0"/>
        <w:keepLines w:val="0"/>
        <w:widowControl/>
        <w:spacing w:after="100" w:before="0" w:line="360" w:lineRule="auto"/>
      </w:pPr>
      <w:r>
        <w:rPr>
          <w:color w:val="000000"/>
        </w:rPr>
        <w:t xml:space="preserve">监理收到正式报告及必要证据后42日内按通用第23.2款答复并附依据；需要补证应及时一次列明并明确补证期限，补证不得不合理延长处理期限。接受结果的28日内支付，争议及无争议款按第9.9、12.3款。索赔不得因签收进度款而消灭；竣工和最终结清应列明尚存请求，通用第23.3、23.4款的结清期限相应适用于双方，不将未解决且已保留的请求默认为放弃。</w:t>
      </w:r>
    </w:p>
    <w:p w14:paraId="60A9A808" w14:textId="77777777" w:rsidR="001C01CD" w:rsidRDefault="00B028EF">
      <w:pPr>
        <w:keepNext w:val="0"/>
        <w:keepLines w:val="0"/>
        <w:widowControl/>
        <w:spacing w:after="100" w:before="0" w:line="360" w:lineRule="auto"/>
      </w:pPr>
      <w:r>
        <w:rPr>
          <w:color w:val="000000"/>
        </w:rPr>
        <w:t xml:space="preserve">9.7 发包人索赔。及时向承包人书面通知事由、依据、金额及证据，按通用第23.4款和本合同结清保留规则处理。直接从价款扣减限双方确认、生效裁判或依法可抵销的到期确定债权，须提前通知并逐项对账；有异议部分走第十二条，不得以单方估算的争议金额抵扣无争议工程款。紧急抢险、工资代付另有明确法定依据的，留凭证并及时核对，不得重复扣收。</w:t>
      </w:r>
    </w:p>
    <w:p w14:paraId="67A0272D" w14:textId="77777777" w:rsidR="001C01CD" w:rsidRDefault="00B028EF">
      <w:pPr>
        <w:keepNext w:val="0"/>
        <w:keepLines w:val="0"/>
        <w:widowControl/>
        <w:spacing w:after="100" w:before="0" w:line="360" w:lineRule="auto"/>
      </w:pPr>
      <w:r>
        <w:rPr>
          <w:color w:val="000000"/>
        </w:rPr>
        <w:t xml:space="preserve">9.8 </w:t>
      </w:r>
      <w:r>
        <w:rPr>
          <w:color w:val="000000"/>
        </w:rPr>
        <w:t>变更与索赔的效力。经双方确认的变更与索赔金额计入竣工结算，不因进度款未支付而失效。</w:t>
      </w:r>
    </w:p>
    <w:p>
      <w:pPr>
        <w:keepNext w:val="0"/>
        <w:keepLines w:val="0"/>
        <w:widowControl/>
        <w:spacing w:after="100" w:before="0" w:line="360" w:lineRule="auto"/>
      </w:pPr>
      <w:r>
        <w:rPr>
          <w:color w:val="000000"/>
        </w:rPr>
        <w:t>9.9 计价争议与暂定。指令有效而最终价格未定时，监理按第1.2款在收到基础资料后14日内，依已有适用单价、相似单价或可核成本加5%利润作附依据的暂定，听取双方意见；该利润口径与第9.3款一致，规费税金另按法定且不得重复。暂定额用于进度计量按80%支付，价差及无争议款按第四条，不视为最终放弃异议；最终确认后14日内办理差额计量，纳入最近到期款，已付多退少补。合同外有资格限制的工程不得仅凭暂定价越权施工。</w:t>
      </w:r>
    </w:p>
    <w:p>
      <w:pPr>
        <w:keepNext w:val="0"/>
        <w:keepLines w:val="0"/>
        <w:widowControl/>
        <w:spacing w:after="100" w:before="0" w:line="360" w:lineRule="auto"/>
      </w:pPr>
      <w:r>
        <w:rPr>
          <w:color w:val="000000"/>
        </w:rPr>
        <w:t xml:space="preserve">9.10 紧急指令。危及人员、结构、设备或公共安全时，有权现场负责人可先口头或电子发出必要止险指令，承包人立即采取合理措施，同步留存时间、现场影像、人员材料及费用记录，24小时内书面报告，指令人48小时内补发书面确认。未及时补发的，可证明且依约应予承担的合理紧急保护费用仍应计取；非承包人责任的依第9.9款暂定处理，承包人原因的由其承担。涉及永久结构改变须经设计及法定审批，超出必要应急处置范围的变更仍须依约取得授权。</w:t>
      </w:r>
    </w:p>
    <w:p w14:paraId="060BD540" w14:textId="77777777" w:rsidR="001C01CD" w:rsidRDefault="00B028EF">
      <w:pPr>
        <w:pStyle w:val="2"/>
        <w:keepNext/>
        <w:keepLines w:val="0"/>
        <w:widowControl/>
        <w:spacing w:after="120" w:before="240" w:line="360" w:lineRule="auto"/>
      </w:pPr>
      <w:bookmarkStart w:id="9012" w:name="_Toc400000012"/>
      <w:r>
        <w:rPr>
          <w:color w:val="000000"/>
        </w:rPr>
        <w:lastRenderedPageBreak/>
        <w:t>第十条　违约责任</w:t>
      </w:r>
      <w:bookmarkEnd w:id="9012"/>
    </w:p>
    <w:p w14:paraId="0F009AF2" w14:textId="77777777" w:rsidR="001C01CD" w:rsidRDefault="00B028EF">
      <w:pPr>
        <w:keepNext w:val="0"/>
        <w:keepLines w:val="0"/>
        <w:widowControl/>
        <w:spacing w:after="100" w:before="0" w:line="360" w:lineRule="auto"/>
      </w:pPr>
      <w:r>
        <w:rPr>
          <w:color w:val="000000"/>
        </w:rPr>
        <w:t>10.1 逾期竣工。仅承包人原因且扣除已确定顺延后，按签约价0.5‰/日，即86,184元/日计违约金，累计最高签约价5%即8,618,400元（相当于100日）。该上限仅限制本款逾期违约金，不是全部赔偿总上限；可证明的同一迟延损失超过违约金时，仅就差额依第10.7款请求赔偿。</w:t>
      </w:r>
    </w:p>
    <w:p w14:paraId="2544ED37" w14:textId="77777777" w:rsidR="001C01CD" w:rsidRDefault="00B028EF">
      <w:pPr>
        <w:keepNext w:val="0"/>
        <w:keepLines w:val="0"/>
        <w:widowControl/>
        <w:spacing w:after="100" w:before="0" w:line="360" w:lineRule="auto"/>
      </w:pPr>
      <w:r>
        <w:rPr>
          <w:color w:val="000000"/>
        </w:rPr>
        <w:t>10.2 质量违约。承包人原因不合格的无偿返工至合格；只有实际超过调整后竣工期限的期间按第10.1款计迟延违约金。质量缺陷造成发包人或第三方损害依法承担；偷工减料或不合格材料另按受影响工程对应价款20%计违约金。返工费用、质量违约金与赔偿分清损失项目，同一损失按第10.7款抵算，不重复受偿。</w:t>
      </w:r>
    </w:p>
    <w:p w14:paraId="604D0C67" w14:textId="77777777" w:rsidR="001C01CD" w:rsidRDefault="00B028EF">
      <w:pPr>
        <w:keepNext w:val="0"/>
        <w:keepLines w:val="0"/>
        <w:widowControl/>
        <w:spacing w:after="100" w:before="0" w:line="360" w:lineRule="auto"/>
      </w:pPr>
      <w:r>
        <w:rPr>
          <w:color w:val="000000"/>
        </w:rPr>
        <w:t xml:space="preserve">10.3 严重违约。转包、违法分包、挂靠或将主体结构违法分包，发包人可书面通知解除；发生较大及以上生产安全事故且依有权机关认定承包人负主要责任的，发包人同样可书面通知解除，依第8.5款执行。承包人按签约价2%即3,447,360元付违约金，同一事件超过该违约金的可证明损失按第10.7款补足差额，包含合理重新采购和工期损失。法定不得免责责任仍依法承担；解除后的安全交接按第10.8款，不得以事故处理为由弃场。</w:t>
      </w:r>
    </w:p>
    <w:p w14:paraId="06E1B8D1" w14:textId="77777777" w:rsidR="001C01CD" w:rsidRDefault="00B028EF">
      <w:pPr>
        <w:keepNext w:val="0"/>
        <w:keepLines w:val="0"/>
        <w:widowControl/>
        <w:spacing w:after="100" w:before="0" w:line="360" w:lineRule="auto"/>
      </w:pPr>
      <w:r>
        <w:rPr>
          <w:color w:val="000000"/>
        </w:rPr>
        <w:t>10.4 项目班子违约。项目经理或技术负责人未经批准擅自更换，每人次5万元；项目经理月到岗率低于80%，每月3万元。按第3.7款考核，扣款须书面列明考勤、事实及计算并依第9.7款抵扣，不以无证据单方认定直接扣款。</w:t>
      </w:r>
    </w:p>
    <w:p w14:paraId="1C7BE4E6" w14:textId="77777777" w:rsidR="001C01CD" w:rsidRDefault="00B028EF">
      <w:pPr>
        <w:keepNext w:val="0"/>
        <w:keepLines w:val="0"/>
        <w:widowControl/>
        <w:spacing w:after="100" w:before="0" w:line="360" w:lineRule="auto"/>
      </w:pPr>
      <w:r>
        <w:rPr>
          <w:color w:val="000000"/>
        </w:rPr>
        <w:t>10.5 逾期付款。未按第四条支付到期款，自到期次日起至实际付清日，以未付本金和该段适用的全国银行间同业拆借中心公布的一年期LPR按单利、实际天数/365计息，不重复计算复利。逾期超过56日，承包人书面催告并提前7日通知后可暂停相应施工，做好保护，实际工期和合理费用由发包人承担；逾期超过84日且催告满28日仍未纠正，可按第10.8款解除。</w:t>
      </w:r>
    </w:p>
    <w:p w14:paraId="5808FD28" w14:textId="77777777" w:rsidR="001C01CD" w:rsidRDefault="00B028EF">
      <w:pPr>
        <w:keepNext w:val="0"/>
        <w:keepLines w:val="0"/>
        <w:widowControl/>
        <w:spacing w:after="100" w:before="0" w:line="360" w:lineRule="auto"/>
      </w:pPr>
      <w:r>
        <w:rPr>
          <w:color w:val="000000"/>
        </w:rPr>
        <w:t xml:space="preserve">10.6 </w:t>
      </w:r>
      <w:r>
        <w:rPr>
          <w:color w:val="000000"/>
        </w:rPr>
        <w:t>发包人其他违约。因发包人未按期提供场地、图纸、测量基准、设备技术条件，或指令错误、另行发包工程干扰导致承包人费用增加或工期延误的，发包人应赔偿承包人由此增加的直接费用（含人员窝工、机械停滞、已完工程保护费用），并顺延工期。</w:t>
      </w:r>
    </w:p>
    <w:p w14:paraId="6BE4CACF" w14:textId="77777777" w:rsidR="001C01CD" w:rsidRDefault="00B028EF">
      <w:pPr>
        <w:keepNext w:val="0"/>
        <w:keepLines w:val="0"/>
        <w:widowControl/>
        <w:spacing w:after="100" w:before="0" w:line="360" w:lineRule="auto"/>
      </w:pPr>
      <w:r>
        <w:rPr>
          <w:color w:val="000000"/>
        </w:rPr>
        <w:t xml:space="preserve">10.7 违约金、赔偿与责任范围。约定违约金依约计算，不以先行证明等额实际损失为支付前提；一方认为过分高于或低于损失的，可依法请求法院调整。同一事件的同一损失，已收违约金、保险赔款及其他赔付先行抵算；可证明且依法应赔的损失超出违约金时，只补差额，约定违约金的支付及调整仍依本款前述规则办理。第10.1款5%仅为迟延违约金上限，本合同不另设全部赔偿的统一金额上限。双方均有过错的依法分担，未合理减损造成的扩大部分自行承担；人身损害、故意或重大过失等不得免责责任依法处理。</w:t>
      </w:r>
    </w:p>
    <w:p w14:paraId="43455AE3" w14:textId="77777777" w:rsidR="001C01CD" w:rsidRDefault="00B028EF">
      <w:pPr>
        <w:keepNext w:val="0"/>
        <w:keepLines w:val="0"/>
        <w:widowControl/>
        <w:spacing w:after="100" w:before="0" w:line="360" w:lineRule="auto"/>
      </w:pPr>
      <w:r>
        <w:rPr>
          <w:color w:val="000000"/>
        </w:rPr>
        <w:t>10.8 解除及结清（细化通用第22条）。除第10.3款、明确拒绝或实质停止履行、合同目的已不能实现及其他法定可立即解除情形外，严重违约须书面催告28日仍未纠正后书面通知解除；第10.5款的付款违约同时满足其特别期限，不重新叠加催告。双方协商解除须书面约定清理。通知按第14.11款送达，载明依据、解除生效时点与保护安排。</w:t>
      </w:r>
    </w:p>
    <w:p>
      <w:pPr>
        <w:keepNext w:val="0"/>
        <w:keepLines w:val="0"/>
        <w:widowControl/>
        <w:spacing w:after="100" w:before="0" w:line="360" w:lineRule="auto"/>
      </w:pPr>
      <w:r>
        <w:rPr>
          <w:color w:val="000000"/>
        </w:rPr>
        <w:t>10.8.1 解除后立即停止非必要施工，持续安全、防汛、消防、支护和成品保护；3日内联合盘点已完质量数量、在场材料设备的权属及付款状态、临时设施、图纸资料、钥匙和未完危险工序，形成影像清单。拒绝到场的经有效通知可由监理及独立见证留证，但不得以单方清单最终剥夺异议。</w:t>
      </w:r>
    </w:p>
    <w:p>
      <w:pPr>
        <w:keepNext w:val="0"/>
        <w:keepLines w:val="0"/>
        <w:widowControl/>
        <w:spacing w:after="100" w:before="0" w:line="360" w:lineRule="auto"/>
      </w:pPr>
      <w:r>
        <w:rPr>
          <w:color w:val="000000"/>
        </w:rPr>
        <w:t>10.8.2 7日内议定安全交接及撤场计划，原则上28日内完成，依法应保留设施不得先拆；接管方签收后承担照管，原施工质量责任仍保留。依法需要转让订货合同的征得相对人同意并结清权属，不得无偿扣留承包人设备；确需继续使用的另行清点、约定价款及返还。发包人提供撤场通道，承包人结清工资，不得恶意毁损或拆除已付款工程。</w:t>
      </w:r>
    </w:p>
    <w:p>
      <w:pPr>
        <w:keepNext w:val="0"/>
        <w:keepLines w:val="0"/>
        <w:widowControl/>
        <w:spacing w:after="100" w:before="0" w:line="360" w:lineRule="auto"/>
      </w:pPr>
      <w:r>
        <w:rPr>
          <w:color w:val="000000"/>
        </w:rPr>
        <w:t>10.8.3 双方解除后28日内核量结算：合格已完工程按本合同价格体系及实际完成比例估价，不能将固定总价简单视为全工程按实重计；不合格部分合理修复费用按归责扣除。分别列已付款、预付款未扣回、材料设备接收价、合理保护及撤场费用、依法应赔损失、担保及争议金额，按第4.4、4.6款避免重复抵扣。无争议余额在确认后14日内支付，争议按第十二条；发包人违约解除时，依通用第22.2.4项清偿应付采购、退订、撤场及应赔损失，不能仅支付已完工程。</w:t>
      </w:r>
    </w:p>
    <w:p>
      <w:pPr>
        <w:keepNext w:val="0"/>
        <w:keepLines w:val="0"/>
        <w:widowControl/>
        <w:spacing w:after="100" w:before="0" w:line="360" w:lineRule="auto"/>
      </w:pPr>
      <w:r>
        <w:rPr>
          <w:color w:val="000000"/>
        </w:rPr>
        <w:t>10.8.4 非承包人违约解除的及时解除履约担保，未扣预付款返还或抵清后解除相应保函；承包人违约的担保索赔按函及已确认责任，不当然没收全部。已接收工程质量担保按风险及第4.7款另行明确，不重复担保。结清、保修、保密、损害赔偿及争议条款继续有效。</w:t>
      </w:r>
    </w:p>
    <w:p w14:paraId="56BCA1B0" w14:textId="77777777" w:rsidR="001C01CD" w:rsidRDefault="00B028EF">
      <w:pPr>
        <w:pStyle w:val="2"/>
        <w:keepNext/>
        <w:keepLines w:val="0"/>
        <w:widowControl/>
        <w:spacing w:after="120" w:before="240" w:line="360" w:lineRule="auto"/>
      </w:pPr>
      <w:bookmarkStart w:id="9013" w:name="_Toc400000013"/>
      <w:r>
        <w:rPr>
          <w:color w:val="000000"/>
        </w:rPr>
        <w:t>第十一条　不可抗力</w:t>
      </w:r>
      <w:bookmarkEnd w:id="9013"/>
    </w:p>
    <w:p w14:paraId="1D93B402" w14:textId="77777777" w:rsidR="001C01CD" w:rsidRDefault="00B028EF">
      <w:pPr>
        <w:keepNext w:val="0"/>
        <w:keepLines w:val="0"/>
        <w:widowControl/>
        <w:spacing w:after="100" w:before="0" w:line="360" w:lineRule="auto"/>
      </w:pPr>
      <w:r>
        <w:rPr>
          <w:color w:val="000000"/>
        </w:rPr>
        <w:t>11.1 不可抗力。指不能预见、不能避免且不能克服的客观情况。地震、洪水、极端天气、战争、动乱或政府行为须结合具体事件是否满足法定要件判断，通常季节天气、市场波动、承包人自身资金或供应组织问题不当然构成；政策变化及普通异常天气分别按第4.1、5.4款处理。</w:t>
      </w:r>
    </w:p>
    <w:p w14:paraId="466D66C0" w14:textId="77777777" w:rsidR="001C01CD" w:rsidRDefault="00B028EF">
      <w:pPr>
        <w:keepNext w:val="0"/>
        <w:keepLines w:val="0"/>
        <w:widowControl/>
        <w:spacing w:after="100" w:before="0" w:line="360" w:lineRule="auto"/>
      </w:pPr>
      <w:r>
        <w:rPr>
          <w:color w:val="000000"/>
        </w:rPr>
        <w:t>11.2 通知与证明。发生后立即采取减损措施，7日内书面通知影响，28日内提供气象、行政命令、现场记录等可取得的客观证据，不强制仅凭公证或协会证明。客观不能按期通知的障碍消除后及时补报；迟通知扩大损失的承担扩大部分，不一概免除全部履行。持续事件定期更新并在结束后28日内报最终影响。</w:t>
      </w:r>
    </w:p>
    <w:p w14:paraId="6E0BAC2A" w14:textId="77777777" w:rsidR="001C01CD" w:rsidRDefault="00B028EF">
      <w:pPr>
        <w:keepNext w:val="0"/>
        <w:keepLines w:val="0"/>
        <w:widowControl/>
        <w:spacing w:after="100" w:before="0" w:line="360" w:lineRule="auto"/>
      </w:pPr>
      <w:r>
        <w:rPr>
          <w:color w:val="000000"/>
        </w:rPr>
        <w:t xml:space="preserve">11.3 </w:t>
      </w:r>
      <w:r>
        <w:rPr>
          <w:color w:val="000000"/>
        </w:rPr>
        <w:t>后果分担。不可抗力造成的后果按下列原则分担：</w:t>
      </w:r>
    </w:p>
    <w:p w14:paraId="50D8ADFC" w14:textId="77777777" w:rsidR="001C01CD" w:rsidRDefault="00B028EF">
      <w:pPr>
        <w:keepNext w:val="0"/>
        <w:keepLines w:val="0"/>
        <w:widowControl/>
        <w:spacing w:after="100" w:before="0" w:line="360" w:lineRule="auto"/>
      </w:pPr>
      <w:r>
        <w:rPr>
          <w:color w:val="000000"/>
        </w:rPr>
        <w:t>（</w:t>
      </w:r>
      <w:r>
        <w:rPr>
          <w:color w:val="000000"/>
        </w:rPr>
        <w:t>1</w:t>
      </w:r>
      <w:r>
        <w:rPr>
          <w:color w:val="000000"/>
        </w:rPr>
        <w:t>）工程本身的损害、发包人提供的材料设备损害、已完工程的清理与修复费用，由发包人承担；</w:t>
      </w:r>
    </w:p>
    <w:p w14:paraId="23977796" w14:textId="77777777" w:rsidR="001C01CD" w:rsidRDefault="00B028EF">
      <w:pPr>
        <w:keepNext w:val="0"/>
        <w:keepLines w:val="0"/>
        <w:widowControl/>
        <w:spacing w:after="100" w:before="0" w:line="360" w:lineRule="auto"/>
      </w:pPr>
      <w:r>
        <w:rPr>
          <w:color w:val="000000"/>
        </w:rPr>
        <w:t>（</w:t>
      </w:r>
      <w:r>
        <w:rPr>
          <w:color w:val="000000"/>
        </w:rPr>
        <w:t>2</w:t>
      </w:r>
      <w:r>
        <w:rPr>
          <w:color w:val="000000"/>
        </w:rPr>
        <w:t>）承包人人员伤亡、施工机械设备损坏、承包人自有材料损失，由承包人承担；</w:t>
      </w:r>
    </w:p>
    <w:p w14:paraId="04D38392" w14:textId="77777777" w:rsidR="001C01CD" w:rsidRDefault="00B028EF">
      <w:pPr>
        <w:keepNext w:val="0"/>
        <w:keepLines w:val="0"/>
        <w:widowControl/>
        <w:spacing w:after="100" w:before="0" w:line="360" w:lineRule="auto"/>
      </w:pPr>
      <w:r>
        <w:rPr>
          <w:color w:val="000000"/>
        </w:rPr>
        <w:t>（</w:t>
      </w:r>
      <w:r>
        <w:rPr>
          <w:color w:val="000000"/>
        </w:rPr>
        <w:t>3</w:t>
      </w:r>
      <w:r>
        <w:rPr>
          <w:color w:val="000000"/>
        </w:rPr>
        <w:t>）停工期间承包人应发包人要求留在现场的必要的管理人员与保卫人员的费用，由发包人承担；</w:t>
      </w:r>
    </w:p>
    <w:p w14:paraId="416B35DB" w14:textId="77777777" w:rsidR="001C01CD" w:rsidRDefault="00B028EF">
      <w:pPr>
        <w:keepNext w:val="0"/>
        <w:keepLines w:val="0"/>
        <w:widowControl/>
        <w:spacing w:after="100" w:before="0" w:line="360" w:lineRule="auto"/>
      </w:pPr>
      <w:r>
        <w:rPr>
          <w:color w:val="000000"/>
        </w:rPr>
        <w:t>（</w:t>
      </w:r>
      <w:r>
        <w:rPr>
          <w:color w:val="000000"/>
        </w:rPr>
        <w:t>4</w:t>
      </w:r>
      <w:r>
        <w:rPr>
          <w:color w:val="000000"/>
        </w:rPr>
        <w:t>）工期相应顺延，承包人不承担逾期竣工违约责任。</w:t>
      </w:r>
    </w:p>
    <w:p w14:paraId="48FDE6C7" w14:textId="77777777" w:rsidR="001C01CD" w:rsidRDefault="00B028EF">
      <w:pPr>
        <w:keepNext w:val="0"/>
        <w:keepLines w:val="0"/>
        <w:widowControl/>
        <w:spacing w:after="100" w:before="0" w:line="360" w:lineRule="auto"/>
      </w:pPr>
      <w:r>
        <w:rPr>
          <w:color w:val="000000"/>
        </w:rPr>
        <w:t>11.4 持续影响。持续超过84日，双方协商继续履行或解除；不能达成继续履行安排的，一方可书面通知解除，亦不影响事件更早已致合同目的不能实现时的法定解除权。按第10.8款保护撤场结清；工程订货合理退订及不能退订的损失依通用第21.3.4项处理，延误退订扩大部分由责任方承担。迟延履行后发生不可抗力的依法认定，不自动免除已有违约责任。</w:t>
      </w:r>
    </w:p>
    <w:p w14:paraId="4F8B406D" w14:textId="77777777" w:rsidR="001C01CD" w:rsidRDefault="00B028EF">
      <w:pPr>
        <w:pStyle w:val="2"/>
        <w:keepNext/>
        <w:keepLines w:val="0"/>
        <w:widowControl/>
        <w:spacing w:after="120" w:before="240" w:line="360" w:lineRule="auto"/>
      </w:pPr>
      <w:bookmarkStart w:id="9014" w:name="_Toc400000014"/>
      <w:r>
        <w:rPr>
          <w:color w:val="000000"/>
        </w:rPr>
        <w:lastRenderedPageBreak/>
        <w:t>第十二条　争议解决</w:t>
      </w:r>
      <w:bookmarkEnd w:id="9014"/>
    </w:p>
    <w:p w14:paraId="2C337129" w14:textId="77777777" w:rsidR="001C01CD" w:rsidRDefault="00B028EF">
      <w:pPr>
        <w:keepNext w:val="0"/>
        <w:keepLines w:val="0"/>
        <w:widowControl/>
        <w:spacing w:after="100" w:before="0" w:line="360" w:lineRule="auto"/>
      </w:pPr>
      <w:r>
        <w:rPr>
          <w:color w:val="000000"/>
        </w:rPr>
        <w:t>12.1 协商。争议书面提出后28日内协商，可共同委托独立造价或检测机构提供意见；不强制设置争议评审组。依法申请保全、制止危险或法定期限即将届满的，可直接向有管辖权法院提出，不受协商等待限制。</w:t>
      </w:r>
    </w:p>
    <w:p w14:paraId="4C890A62" w14:textId="77777777" w:rsidR="001C01CD" w:rsidRDefault="00B028EF">
      <w:pPr>
        <w:keepNext w:val="0"/>
        <w:keepLines w:val="0"/>
        <w:widowControl/>
        <w:spacing w:after="100" w:before="0" w:line="360" w:lineRule="auto"/>
      </w:pPr>
      <w:r>
        <w:rPr>
          <w:color w:val="000000"/>
        </w:rPr>
        <w:t xml:space="preserve">12.2 </w:t>
      </w:r>
      <w:r>
        <w:rPr>
          <w:color w:val="000000"/>
        </w:rPr>
        <w:t>诉讼。协商不成的，任何一方均可向工程所在地即重庆市北碚区有管辖权的人民法院提起诉讼。</w:t>
      </w:r>
    </w:p>
    <w:p w14:paraId="40603F4C" w14:textId="77777777" w:rsidR="001C01CD" w:rsidRDefault="00B028EF">
      <w:pPr>
        <w:keepNext w:val="0"/>
        <w:keepLines w:val="0"/>
        <w:widowControl/>
        <w:spacing w:after="100" w:before="0" w:line="360" w:lineRule="auto"/>
      </w:pPr>
      <w:r>
        <w:rPr>
          <w:color w:val="000000"/>
        </w:rPr>
        <w:t xml:space="preserve">12.3 争议期间履行。除依法或依约可暂停、解除的情况外继续履行，确保安全质量。无争议款按原到期日支付，计价未定按第9.9款暂定执行并保留异议；不得仅因单价争议中止合同其他部分的履行。</w:t>
      </w:r>
    </w:p>
    <w:p w14:paraId="47691D73" w14:textId="77777777" w:rsidR="001C01CD" w:rsidRDefault="00B028EF">
      <w:pPr>
        <w:keepNext w:val="0"/>
        <w:keepLines w:val="0"/>
        <w:widowControl/>
        <w:spacing w:after="100" w:before="0" w:line="360" w:lineRule="auto"/>
      </w:pPr>
      <w:r>
        <w:rPr>
          <w:color w:val="000000"/>
        </w:rPr>
        <w:t>12.4 裁判与费用。生效裁判有约束力。诉讼费依法裁判；合理必要的律师、保全、鉴定等费用须有实际发生及必要性证据，按裁判及责任承担，不预先将所有支出无条件转给一方。</w:t>
      </w:r>
    </w:p>
    <w:p w14:paraId="269BB2A0" w14:textId="77777777" w:rsidR="001C01CD" w:rsidRDefault="00B028EF">
      <w:pPr>
        <w:pStyle w:val="2"/>
        <w:keepNext/>
        <w:keepLines w:val="0"/>
        <w:widowControl/>
        <w:spacing w:after="120" w:before="240" w:line="360" w:lineRule="auto"/>
      </w:pPr>
      <w:bookmarkStart w:id="9015" w:name="_Toc400000015"/>
      <w:r>
        <w:rPr>
          <w:color w:val="000000"/>
        </w:rPr>
        <w:t>第十三条　合同生效、份数与附件</w:t>
      </w:r>
      <w:bookmarkEnd w:id="9015"/>
    </w:p>
    <w:p w14:paraId="3E20628A" w14:textId="77777777" w:rsidR="001C01CD" w:rsidRDefault="00B028EF">
      <w:pPr>
        <w:keepNext w:val="0"/>
        <w:keepLines w:val="0"/>
        <w:widowControl/>
        <w:spacing w:after="100" w:before="0" w:line="360" w:lineRule="auto"/>
      </w:pPr>
      <w:r>
        <w:rPr>
          <w:color w:val="000000"/>
        </w:rPr>
        <w:t xml:space="preserve">13.1 生效。按协议书第九项及签署页办理；代理人须附授权范围、期限、身份证明和签约授权书。双方应在签署前核验主体资料及授权文件，并填写签署日期。</w:t>
      </w:r>
    </w:p>
    <w:p w14:paraId="7B712DBB" w14:textId="77777777" w:rsidR="001C01CD" w:rsidRDefault="00B028EF">
      <w:pPr>
        <w:keepNext w:val="0"/>
        <w:keepLines w:val="0"/>
        <w:widowControl/>
        <w:spacing w:after="100" w:before="0" w:line="360" w:lineRule="auto"/>
      </w:pPr>
      <w:r>
        <w:rPr>
          <w:color w:val="000000"/>
        </w:rPr>
        <w:t xml:space="preserve">13.2 </w:t>
      </w:r>
      <w:r>
        <w:rPr>
          <w:color w:val="000000"/>
        </w:rPr>
        <w:t>合同份数。本合同正本</w:t>
      </w:r>
      <w:r>
        <w:rPr>
          <w:color w:val="000000"/>
        </w:rPr>
        <w:t xml:space="preserve"> 2 </w:t>
      </w:r>
      <w:r>
        <w:rPr>
          <w:color w:val="000000"/>
        </w:rPr>
        <w:t>份，双方各执</w:t>
      </w:r>
      <w:r>
        <w:rPr>
          <w:color w:val="000000"/>
        </w:rPr>
        <w:t xml:space="preserve"> 1 </w:t>
      </w:r>
      <w:r>
        <w:rPr>
          <w:color w:val="000000"/>
        </w:rPr>
        <w:t>份；副本</w:t>
      </w:r>
      <w:r>
        <w:rPr>
          <w:color w:val="000000"/>
        </w:rPr>
        <w:t xml:space="preserve"> 8 </w:t>
      </w:r>
      <w:r>
        <w:rPr>
          <w:color w:val="000000"/>
        </w:rPr>
        <w:t>份，双方各执</w:t>
      </w:r>
      <w:r>
        <w:rPr>
          <w:color w:val="000000"/>
        </w:rPr>
        <w:t xml:space="preserve"> 4 </w:t>
      </w:r>
      <w:r>
        <w:rPr>
          <w:color w:val="000000"/>
        </w:rPr>
        <w:t>份。正本与副本不一致时以正本为准。</w:t>
      </w:r>
    </w:p>
    <w:p w14:paraId="3FF46AD3" w14:textId="77777777" w:rsidR="001C01CD" w:rsidRDefault="00B028EF">
      <w:pPr>
        <w:keepNext w:val="0"/>
        <w:keepLines w:val="0"/>
        <w:widowControl/>
        <w:spacing w:after="100" w:before="0" w:line="360" w:lineRule="auto"/>
      </w:pPr>
      <w:r>
        <w:rPr>
          <w:color w:val="000000"/>
        </w:rPr>
        <w:t xml:space="preserve">13.3 附件。附件五、六由双方依约签章，附件七、八由银行依约出具有效保函。附件一至四的提交与核对按第三部分办理，核对目录不得视为已提交材料。经双方核对纳入合同的有效附件同等效力，按协议书第五条及第4.11款专门规则解释。</w:t>
      </w:r>
    </w:p>
    <w:p w14:paraId="1EB2FF4A" w14:textId="77777777" w:rsidR="001C01CD" w:rsidRDefault="00B028EF">
      <w:pPr>
        <w:keepNext w:val="0"/>
        <w:keepLines w:val="0"/>
        <w:widowControl/>
        <w:spacing w:after="100" w:before="0" w:line="360" w:lineRule="auto"/>
      </w:pPr>
      <w:r>
        <w:rPr>
          <w:color w:val="000000"/>
        </w:rPr>
        <w:t>13.4 变更形式。涉及合同实质权利义务的补充或修改须双方有权签署并盖章；合同已授权代表在明确额度和事项内签认的指令、签证可直接依第九条履行，不一律要求每次重盖公司章。授权不足时限期报有权人确认，紧急情形按第9.10款，普通会议纪要和收悉回执不自动变更合同。</w:t>
      </w:r>
    </w:p>
    <w:p w14:paraId="53F87D2B" w14:textId="77777777" w:rsidR="001C01CD" w:rsidRDefault="00B028EF">
      <w:pPr>
        <w:pStyle w:val="2"/>
        <w:keepNext/>
        <w:keepLines w:val="0"/>
        <w:widowControl/>
        <w:spacing w:after="120" w:before="240" w:line="360" w:lineRule="auto"/>
      </w:pPr>
      <w:bookmarkStart w:id="9016" w:name="_Toc400000016"/>
      <w:r>
        <w:rPr>
          <w:color w:val="000000"/>
        </w:rPr>
        <w:t>第十四条　其他约定</w:t>
      </w:r>
      <w:bookmarkEnd w:id="9016"/>
    </w:p>
    <w:p w14:paraId="7EE6B8CD" w14:textId="77777777" w:rsidR="001C01CD" w:rsidRDefault="00B028EF">
      <w:pPr>
        <w:keepNext w:val="0"/>
        <w:keepLines w:val="0"/>
        <w:widowControl/>
        <w:spacing w:after="100" w:before="0" w:line="360" w:lineRule="auto"/>
      </w:pPr>
      <w:r>
        <w:rPr>
          <w:color w:val="000000"/>
        </w:rPr>
        <w:t>14.1 代表与授权。签订后3日内互告姓名、职务、联系方式和授权书，明确工程指令、验收、价款、工期、结算的权限及金额上限；未明确的不得假设可变更合同。更换按第2.5、3.7款通知，接收方核对签名及印鉴；发包人不得以内部未流转否定其有权代表已有效作出的行为。</w:t>
      </w:r>
    </w:p>
    <w:p w14:paraId="744C9D09" w14:textId="77777777" w:rsidR="001C01CD" w:rsidRDefault="00B028EF">
      <w:pPr>
        <w:keepNext w:val="0"/>
        <w:keepLines w:val="0"/>
        <w:widowControl/>
        <w:spacing w:after="100" w:before="0" w:line="360" w:lineRule="auto"/>
      </w:pPr>
      <w:r>
        <w:rPr>
          <w:color w:val="000000"/>
        </w:rPr>
        <w:t>14.2 监理指令。依合同授权执行。涉及价款或工期按第九条与第1.2款处理，不因商务未核定拒绝必要安全措施。发现违法、违反强制标准、超资质范围或显著危及安全的指令，承包人立即报告并暂停受影响危险部分，双方依法处理；合理异议48小时内书面提出并留证，不以“不得停工”强迫违法作业。</w:t>
      </w:r>
    </w:p>
    <w:p w14:paraId="3A31592E" w14:textId="77777777" w:rsidR="001C01CD" w:rsidRDefault="00B028EF">
      <w:pPr>
        <w:keepNext w:val="0"/>
        <w:keepLines w:val="0"/>
        <w:widowControl/>
        <w:spacing w:after="100" w:before="0" w:line="360" w:lineRule="auto"/>
      </w:pPr>
      <w:r>
        <w:rPr>
          <w:color w:val="000000"/>
        </w:rPr>
        <w:t>14.3 农民工工资。承包人依法开立专户、实名制和总包代发，工资周期不超1个月，依法存储或以合规方式替代工资保证金、设置维权告示；发包人按规定足额拨付人工费。发现欠薪先核实名册、考勤、应付和已付工资，依法从应付工程款直接代付的保留逐人凭证，书面通知并在第4.4款K中仅抵算一次，不擅自从无关主体资金中扣款，不以总价争议拖欠已核工资。</w:t>
      </w:r>
    </w:p>
    <w:p w14:paraId="12371DBE" w14:textId="77777777" w:rsidR="001C01CD" w:rsidRDefault="00B028EF">
      <w:pPr>
        <w:keepNext w:val="0"/>
        <w:keepLines w:val="0"/>
        <w:widowControl/>
        <w:spacing w:after="100" w:before="0" w:line="360" w:lineRule="auto"/>
      </w:pPr>
      <w:r>
        <w:rPr>
          <w:color w:val="000000"/>
        </w:rPr>
        <w:t xml:space="preserve">14.4 </w:t>
      </w:r>
      <w:r>
        <w:rPr>
          <w:color w:val="000000"/>
        </w:rPr>
        <w:t>实名制管理。承包人应实行建筑工人实名制管理，人员进场前完成实名信息登记，施工现场设置门禁考勤；未登记人员不得进入施工区。实名制考勤数据作为工资代发与人员到岗考核的依据。</w:t>
      </w:r>
    </w:p>
    <w:p w14:paraId="677CC84E" w14:textId="77777777" w:rsidR="001C01CD" w:rsidRDefault="00B028EF">
      <w:pPr>
        <w:keepNext w:val="0"/>
        <w:keepLines w:val="0"/>
        <w:widowControl/>
        <w:spacing w:after="100" w:before="0" w:line="360" w:lineRule="auto"/>
      </w:pPr>
      <w:r>
        <w:rPr>
          <w:color w:val="000000"/>
        </w:rPr>
        <w:t>14.5 资料、实物与结算衔接。承包人随施工同步归档，验收申请时提供第6.4款必需资料；验收合格后14日内移交纸质4套、电子1套，含盖章签字竣工图、隐蔽及分项验收、试验报告、材料合格证、承包范围内机电调试、变更签证、安全和运行维护资料、保修书及联系人。设备本体检验取证资料由发包人向设备单位取得，本承包人仅交土建界面资料。</w:t>
      </w:r>
    </w:p>
    <w:p>
      <w:pPr>
        <w:keepNext w:val="0"/>
        <w:keepLines w:val="0"/>
        <w:widowControl/>
        <w:spacing w:after="100" w:before="0" w:line="360" w:lineRule="auto"/>
      </w:pPr>
      <w:r>
        <w:rPr>
          <w:color w:val="000000"/>
        </w:rPr>
        <w:t>14.5.1 发包人在验收合格后7日内会同监理、承包人办理实物接收，记录界址、钥匙、计量读数、设施状态、尾项、缺陷修复和照管起点；交接与资料签收采用目录逐项核验，注明缺项、责任人和限期。严重缺项影响安全使用的不得交付运营，普通复制件装订补齐不得阻止已具备条件部分验收或全部无争议款支付。</w:t>
      </w:r>
    </w:p>
    <w:p>
      <w:pPr>
        <w:keepNext w:val="0"/>
        <w:keepLines w:val="0"/>
        <w:widowControl/>
        <w:spacing w:after="100" w:before="0" w:line="360" w:lineRule="auto"/>
      </w:pPr>
      <w:r>
        <w:rPr>
          <w:color w:val="000000"/>
        </w:rPr>
        <w:t>14.5.2 验收记录、接收证书、资料移交清单及尾项完成证据用于第4.6款结算与第6.7款缺陷责任衔接；发包人负责法定备案及其名义申请的专项手续，承包人配合，不将行政备案等同工程质量验收。资料逾交造成实际损失按责任承担，不无限延长全部照管或全部付款期限。</w:t>
      </w:r>
    </w:p>
    <w:p w14:paraId="391D40B6" w14:textId="77777777" w:rsidR="001C01CD" w:rsidRDefault="00B028EF">
      <w:pPr>
        <w:keepNext w:val="0"/>
        <w:keepLines w:val="0"/>
        <w:widowControl/>
        <w:spacing w:after="100" w:before="0" w:line="360" w:lineRule="auto"/>
      </w:pPr>
      <w:r>
        <w:rPr>
          <w:color w:val="000000"/>
        </w:rPr>
        <w:t xml:space="preserve">14.6 </w:t>
      </w:r>
      <w:r>
        <w:rPr>
          <w:color w:val="000000"/>
        </w:rPr>
        <w:t>保密。双方对合同价格、工程量清单、技术图纸及对方的商业信息负有保密义务，未经对方书面同意不得向第三方披露，法律法规另有规定或为履行合同确需披露的除外。保密义务在合同终止后</w:t>
      </w:r>
      <w:r>
        <w:rPr>
          <w:color w:val="000000"/>
        </w:rPr>
        <w:t xml:space="preserve"> 3 </w:t>
      </w:r>
      <w:r>
        <w:rPr>
          <w:color w:val="000000"/>
        </w:rPr>
        <w:t>年内继续有效。</w:t>
      </w:r>
    </w:p>
    <w:p w14:paraId="324860EE" w14:textId="77777777" w:rsidR="001C01CD" w:rsidRDefault="00B028EF">
      <w:pPr>
        <w:keepNext w:val="0"/>
        <w:keepLines w:val="0"/>
        <w:widowControl/>
        <w:spacing w:after="100" w:before="0" w:line="360" w:lineRule="auto"/>
      </w:pPr>
      <w:r>
        <w:rPr>
          <w:color w:val="000000"/>
        </w:rPr>
        <w:t xml:space="preserve">14.7 </w:t>
      </w:r>
      <w:r>
        <w:rPr>
          <w:color w:val="000000"/>
        </w:rPr>
        <w:t>廉政。双方签署《廉政责任书》（附件六），禁止任何形式的商业贿赂。一方人员索取或收受好处的，另一方应书面报告；构成违约的，按《廉政责任书》约定承担责任。</w:t>
      </w:r>
    </w:p>
    <w:p w14:paraId="1DBB69FF" w14:textId="77777777" w:rsidR="001C01CD" w:rsidRDefault="00B028EF">
      <w:pPr>
        <w:keepNext w:val="0"/>
        <w:keepLines w:val="0"/>
        <w:widowControl/>
        <w:spacing w:after="100" w:before="0" w:line="360" w:lineRule="auto"/>
      </w:pPr>
      <w:r>
        <w:rPr>
          <w:color w:val="000000"/>
        </w:rPr>
        <w:t xml:space="preserve">14.8 </w:t>
      </w:r>
      <w:r>
        <w:rPr>
          <w:color w:val="000000"/>
        </w:rPr>
        <w:t>知识产权与图纸使用。发包人提供的图纸、技术资料仅用于本合同工程，承包人不得复制、转让或用于其他工程。承包人编制的施工方案、深化设计文件，其使用权归发包人所有，承包人保留署名权。</w:t>
      </w:r>
    </w:p>
    <w:p w14:paraId="39DE25D1" w14:textId="77777777" w:rsidR="001C01CD" w:rsidRDefault="00B028EF">
      <w:pPr>
        <w:keepNext w:val="0"/>
        <w:keepLines w:val="0"/>
        <w:widowControl/>
        <w:spacing w:after="100" w:before="0" w:line="360" w:lineRule="auto"/>
      </w:pPr>
      <w:r>
        <w:rPr>
          <w:color w:val="000000"/>
        </w:rPr>
        <w:t xml:space="preserve">14.9 </w:t>
      </w:r>
      <w:r>
        <w:rPr>
          <w:color w:val="000000"/>
        </w:rPr>
        <w:t>施工用水用电。发包人提供接驳点，承包人负责接驳点之后的管线敷设、计量表具安装与维护，按表计量并向发包人支付水电费，单价按供水、供电部门当期对本园区的结算价格执行，每月结算一次。</w:t>
      </w:r>
    </w:p>
    <w:p w14:paraId="1A5D9606" w14:textId="77777777" w:rsidR="001C01CD" w:rsidRDefault="00B028EF">
      <w:pPr>
        <w:keepNext w:val="0"/>
        <w:keepLines w:val="0"/>
        <w:widowControl/>
        <w:spacing w:after="100" w:before="0" w:line="360" w:lineRule="auto"/>
      </w:pPr>
      <w:r>
        <w:rPr>
          <w:color w:val="000000"/>
        </w:rPr>
        <w:lastRenderedPageBreak/>
        <w:t xml:space="preserve">14.10 </w:t>
      </w:r>
      <w:r>
        <w:rPr>
          <w:color w:val="000000"/>
        </w:rPr>
        <w:t>现场既有设施与运营配合。承包人应保护园区既有道路、绿化、管网与运营设施；因施工需要临时占用或迁移的，须经发包人书面同意并负责恢复。施工期间的运输路线、时段、噪声控制按第</w:t>
      </w:r>
      <w:r>
        <w:rPr>
          <w:color w:val="000000"/>
        </w:rPr>
        <w:t xml:space="preserve"> 8.8 </w:t>
      </w:r>
      <w:r>
        <w:rPr>
          <w:color w:val="000000"/>
        </w:rPr>
        <w:t>款执行。</w:t>
      </w:r>
    </w:p>
    <w:p w14:paraId="13512884" w14:textId="77777777" w:rsidR="001C01CD" w:rsidRDefault="00B028EF">
      <w:pPr>
        <w:keepNext w:val="0"/>
        <w:keepLines w:val="0"/>
        <w:widowControl/>
        <w:spacing w:after="100" w:before="0" w:line="360" w:lineRule="auto"/>
      </w:pPr>
      <w:r>
        <w:rPr>
          <w:color w:val="000000"/>
        </w:rPr>
        <w:t xml:space="preserve">14.11 通知送达。签署时双方应核验纸质地址、收件人、电话、指定电子邮箱或电子平台账号，并记录签收授权；签署页未填的邮箱不得默认为有效地址。通知编号、正文、附件版本和提交时间应留存。专人以收件人签名日期为准；快递以可核对签收记录为准，拒收或因未通知变更造成退回的，须证明已寄往有效约定地址及拒收/退回事由，依法确定到达，不以“寄出第5日”一概推定。</w:t>
      </w:r>
    </w:p>
    <w:p>
      <w:pPr>
        <w:keepNext w:val="0"/>
        <w:keepLines w:val="0"/>
        <w:widowControl/>
        <w:spacing w:after="100" w:before="0" w:line="360" w:lineRule="auto"/>
      </w:pPr>
      <w:r>
        <w:rPr>
          <w:color w:val="000000"/>
        </w:rPr>
        <w:t>14.11.1 数据电文以进入双方指定且可检索的信息系统、能够调取正文及附件的时点为到达；保存邮件原件、完整报头、服务器投递/拒收回执和平台日志。“发送成功”本身不足证明到达，退信须及时改送；收件人可用回复、电子签收或平台回执确认。解除、索赔失权、暂停、账户变更及结算催告等重要通知同时用纸质或可靠电子签收方式复送，避免仅凭普通已发送截图。</w:t>
      </w:r>
    </w:p>
    <w:p>
      <w:pPr>
        <w:keepNext w:val="0"/>
        <w:keepLines w:val="0"/>
        <w:widowControl/>
        <w:spacing w:after="100" w:before="0" w:line="360" w:lineRule="auto"/>
      </w:pPr>
      <w:r>
        <w:rPr>
          <w:color w:val="000000"/>
        </w:rPr>
        <w:t>14.11.2 地址或系统变更7日内有效通知；未通知的按原约定地址依法承担后果。系统故障已知时应改送，争议时由主张送达方提交证据。法院诉讼送达依程序法，不以本条替代。紧急情况先电话通报并依第9.10款补证。</w:t>
      </w:r>
    </w:p>
    <w:p w14:paraId="2B8C1C9B" w14:textId="77777777" w:rsidR="001C01CD" w:rsidRDefault="00B028EF">
      <w:pPr>
        <w:keepNext w:val="0"/>
        <w:keepLines w:val="0"/>
        <w:widowControl/>
        <w:spacing w:after="100" w:before="0" w:line="360" w:lineRule="auto"/>
      </w:pPr>
      <w:r>
        <w:rPr>
          <w:color w:val="000000"/>
        </w:rPr>
        <w:t xml:space="preserve">发包人纸质送达地址：重庆市北碚区歇马街道星澜湾路88号；指定收件人、电话和邮箱由发包人在签署页填写并确认。</w:t>
      </w:r>
    </w:p>
    <w:p w14:paraId="3932392E" w14:textId="77777777" w:rsidR="001C01CD" w:rsidRDefault="00B028EF">
      <w:pPr>
        <w:keepNext w:val="0"/>
        <w:keepLines w:val="0"/>
        <w:widowControl/>
        <w:spacing w:after="100" w:before="0" w:line="360" w:lineRule="auto"/>
      </w:pPr>
      <w:r>
        <w:rPr>
          <w:color w:val="000000"/>
        </w:rPr>
        <w:t xml:space="preserve">承包人纸质送达地址、指定收件人、电话和邮箱：由承包人在签署页填写，签署前经发包人核对。</w:t>
      </w:r>
    </w:p>
    <w:p w14:paraId="56C86F81" w14:textId="77777777" w:rsidR="001C01CD" w:rsidRDefault="00B028EF">
      <w:pPr>
        <w:keepNext w:val="0"/>
        <w:keepLines w:val="0"/>
        <w:widowControl/>
        <w:spacing w:after="100" w:before="0" w:line="360" w:lineRule="auto"/>
      </w:pPr>
      <w:r>
        <w:rPr>
          <w:color w:val="000000"/>
        </w:rPr>
        <w:t xml:space="preserve">14.12 </w:t>
      </w:r>
      <w:r>
        <w:rPr>
          <w:color w:val="000000"/>
        </w:rPr>
        <w:t>未尽事宜。本合同未尽事宜，执行通用合同条款及国家、重庆市有关法律、法规与规定；通用合同条款与本合同专用条款不一致的，以专用条款为准。</w:t>
      </w:r>
    </w:p>
    <w:p w14:paraId="626A80E0" w14:textId="77777777" w:rsidR="001C01CD" w:rsidRDefault="00B028EF">
      <w:pPr>
        <w:pStyle w:val="1"/>
        <w:keepNext/>
        <w:keepLines w:val="0"/>
        <w:widowControl/>
        <w:spacing w:after="120" w:before="240" w:line="360" w:lineRule="auto"/>
      </w:pPr>
      <w:r>
        <w:br w:type="page"/>
      </w:r>
      <w:bookmarkStart w:id="9017" w:name="_Toc400000017"/>
      <w:r>
        <w:rPr>
          <w:color w:val="000000"/>
        </w:rPr>
        <w:t>第三部分　合同附件</w:t>
      </w:r>
      <w:bookmarkEnd w:id="9017"/>
    </w:p>
    <w:p w14:paraId="2ADF097D" w14:textId="77777777" w:rsidR="001C01CD" w:rsidRDefault="00B028EF">
      <w:pPr>
        <w:keepNext w:val="0"/>
        <w:keepLines w:val="0"/>
        <w:widowControl/>
        <w:spacing w:after="100" w:before="0" w:line="360" w:lineRule="auto"/>
      </w:pPr>
      <w:r>
        <w:rPr>
          <w:color w:val="000000"/>
        </w:rPr>
        <w:t xml:space="preserve">附件使用说明：本件提供附件五、六协议文本及附件七、八保函格式，均未签章或出函；附件一至四仅列核对目录，未附已标价工程量清单、中标通知书、资质证照及项目班子证明材料。签署前由约定提供方提交文件，双方授权人员逐项核验并签署完整性记录；不得将本目录视为材料已提交或已核验。</w:t>
      </w:r>
    </w:p>
    <w:p w14:paraId="497BBA68" w14:textId="77777777" w:rsidR="001C01CD" w:rsidRDefault="00B028EF">
      <w:pPr>
        <w:keepNext/>
        <w:keepLines w:val="0"/>
        <w:widowControl/>
        <w:spacing w:before="120" w:after="60" w:line="300" w:lineRule="auto"/>
        <w:jc w:val="center"/>
      </w:pPr>
      <w:r>
        <w:rPr>
          <w:b/>
          <w:bCs/>
          <w:color w:val="000000"/>
          <w:sz w:val="21"/>
          <w:szCs w:val="21"/>
        </w:rPr>
        <w:t>表</w:t>
      </w:r>
      <w:r>
        <w:rPr>
          <w:b/>
          <w:bCs/>
          <w:color w:val="000000"/>
          <w:sz w:val="21"/>
          <w:szCs w:val="21"/>
        </w:rPr>
        <w:t xml:space="preserve"> 13-1</w:t>
      </w:r>
      <w:r>
        <w:rPr>
          <w:b/>
          <w:bCs/>
          <w:color w:val="000000"/>
          <w:sz w:val="21"/>
          <w:szCs w:val="21"/>
        </w:rPr>
        <w:t xml:space="preserve">　合同附件清单</w:t>
      </w:r>
    </w:p>
    <w:tbl>
      <w:tblPr>
        <w:tblW w:w="90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07"/>
        <w:gridCol w:w="2324"/>
        <w:gridCol w:w="5841"/>
      </w:tblGrid>
      <w:tr w:rsidR="001C01CD" w14:paraId="5A3BB133" w14:textId="77777777">
        <w:trPr>
          <w:cantSplit/>
          <w:tblHeader/>
        </w:trPr>
        <w:tc>
          <w:tcPr>
            <w:tcW w:w="907" w:type="dxa"/>
            <w:shd w:val="clear" w:color="auto" w:fill="F2F2F2"/>
            <w:tcMar>
              <w:top w:w="60" w:type="dxa"/>
              <w:left w:w="90" w:type="dxa"/>
              <w:bottom w:w="60" w:type="dxa"/>
              <w:right w:w="90" w:type="dxa"/>
            </w:tcMar>
            <w:vAlign w:val="center"/>
          </w:tcPr>
          <w:p w14:paraId="2AAAF1E3" w14:textId="77777777" w:rsidR="001C01CD" w:rsidRDefault="00B028EF">
            <w:pPr>
              <w:keepNext w:val="0"/>
              <w:keepLines/>
              <w:spacing w:line="240" w:lineRule="auto" w:after="0" w:before="0"/>
              <w:jc w:val="center"/>
            </w:pPr>
            <w:r>
              <w:rPr>
                <w:rFonts w:ascii="Times New Roman" w:hAnsi="Times New Roman" w:eastAsia="宋体"/>
                <w:b/>
                <w:bCs/>
                <w:color w:val="000000"/>
                <w:sz w:val="21"/>
                <w:szCs w:val="21"/>
              </w:rPr>
              <w:t>序号</w:t>
            </w:r>
          </w:p>
        </w:tc>
        <w:tc>
          <w:tcPr>
            <w:tcW w:w="2324" w:type="dxa"/>
            <w:shd w:val="clear" w:color="auto" w:fill="F2F2F2"/>
            <w:tcMar>
              <w:top w:w="60" w:type="dxa"/>
              <w:left w:w="90" w:type="dxa"/>
              <w:bottom w:w="60" w:type="dxa"/>
              <w:right w:w="90" w:type="dxa"/>
            </w:tcMar>
            <w:vAlign w:val="center"/>
          </w:tcPr>
          <w:p w14:paraId="7B0E5D97" w14:textId="77777777" w:rsidR="001C01CD" w:rsidRDefault="00B028EF">
            <w:pPr>
              <w:keepNext w:val="0"/>
              <w:keepLines/>
              <w:spacing w:line="240" w:lineRule="auto" w:after="0" w:before="0"/>
              <w:jc w:val="center"/>
            </w:pPr>
            <w:r>
              <w:rPr>
                <w:rFonts w:ascii="Times New Roman" w:hAnsi="Times New Roman" w:eastAsia="宋体"/>
                <w:b/>
                <w:bCs/>
                <w:color w:val="000000"/>
                <w:sz w:val="21"/>
                <w:szCs w:val="21"/>
              </w:rPr>
              <w:t>附件名称</w:t>
            </w:r>
          </w:p>
        </w:tc>
        <w:tc>
          <w:tcPr>
            <w:tcW w:w="5841" w:type="dxa"/>
            <w:shd w:val="clear" w:color="auto" w:fill="F2F2F2"/>
            <w:tcMar>
              <w:top w:w="60" w:type="dxa"/>
              <w:left w:w="90" w:type="dxa"/>
              <w:bottom w:w="60" w:type="dxa"/>
              <w:right w:w="90" w:type="dxa"/>
            </w:tcMar>
            <w:vAlign w:val="center"/>
          </w:tcPr>
          <w:p w14:paraId="712958AC" w14:textId="77777777" w:rsidR="001C01CD" w:rsidRDefault="00B028EF">
            <w:pPr>
              <w:keepNext w:val="0"/>
              <w:keepLines/>
              <w:spacing w:line="240" w:lineRule="auto" w:after="0" w:before="0"/>
              <w:jc w:val="center"/>
            </w:pPr>
            <w:r>
              <w:rPr>
                <w:rFonts w:ascii="Times New Roman" w:hAnsi="Times New Roman" w:eastAsia="宋体"/>
                <w:b/>
                <w:bCs/>
                <w:color w:val="000000"/>
                <w:sz w:val="21"/>
                <w:szCs w:val="21"/>
              </w:rPr>
              <w:t>说明</w:t>
            </w:r>
          </w:p>
        </w:tc>
      </w:tr>
      <w:tr w:rsidR="001C01CD" w14:paraId="5D08AE3E" w14:textId="77777777">
        <w:trPr>
          <w:cantSplit/>
        </w:trPr>
        <w:tc>
          <w:tcPr>
            <w:tcW w:w="907" w:type="dxa"/>
            <w:tcMar>
              <w:top w:w="60" w:type="dxa"/>
              <w:left w:w="90" w:type="dxa"/>
              <w:bottom w:w="60" w:type="dxa"/>
              <w:right w:w="90" w:type="dxa"/>
            </w:tcMar>
            <w:vAlign w:val="center"/>
          </w:tcPr>
          <w:p>
            <w:pPr>
              <w:keepNext w:val="0"/>
              <w:keepLines/>
              <w:spacing w:line="240" w:lineRule="auto" w:after="0" w:before="0"/>
            </w:pPr>
            <w:r>
              <w:rPr>
                <w:rFonts w:ascii="Times New Roman" w:hAnsi="Times New Roman" w:eastAsia="宋体"/>
                <w:color w:val="000000"/>
                <w:sz w:val="21"/>
                <w:szCs w:val="21"/>
              </w:rPr>
              <w:t>附件一</w:t>
            </w:r>
          </w:p>
        </w:tc>
        <w:tc>
          <w:tcPr>
            <w:tcW w:w="2324" w:type="dxa"/>
            <w:tcMar>
              <w:top w:w="60" w:type="dxa"/>
              <w:left w:w="90" w:type="dxa"/>
              <w:bottom w:w="60" w:type="dxa"/>
              <w:right w:w="90" w:type="dxa"/>
            </w:tcMar>
            <w:vAlign w:val="center"/>
          </w:tcPr>
          <w:p>
            <w:pPr>
              <w:keepNext w:val="0"/>
              <w:keepLines/>
              <w:spacing w:line="240" w:lineRule="auto" w:after="0" w:before="0"/>
            </w:pPr>
            <w:r>
              <w:rPr>
                <w:rFonts w:ascii="Times New Roman" w:hAnsi="Times New Roman" w:eastAsia="宋体"/>
                <w:color w:val="000000"/>
                <w:sz w:val="21"/>
                <w:szCs w:val="21"/>
              </w:rPr>
              <w:t>工程量清单（外部随附）</w:t>
            </w:r>
          </w:p>
        </w:tc>
        <w:tc>
          <w:tcPr>
            <w:tcW w:w="5841" w:type="dxa"/>
            <w:tcMar>
              <w:top w:w="60" w:type="dxa"/>
              <w:left w:w="90" w:type="dxa"/>
              <w:bottom w:w="60" w:type="dxa"/>
              <w:right w:w="90" w:type="dxa"/>
            </w:tcMar>
            <w:vAlign w:val="center"/>
          </w:tcPr>
          <w:p>
            <w:pPr>
              <w:keepNext w:val="0"/>
              <w:keepLines/>
              <w:spacing w:line="240" w:lineRule="auto" w:after="0" w:before="0"/>
            </w:pPr>
            <w:r>
              <w:rPr>
                <w:rFonts w:ascii="Times New Roman" w:hAnsi="Times New Roman" w:eastAsia="宋体"/>
                <w:color w:val="000000"/>
                <w:sz w:val="21"/>
                <w:szCs w:val="21"/>
              </w:rPr>
              <w:t xml:space="preserve">承包人提交已标价工程量清单，双方核价；核对字段见附件一目录。</w:t>
            </w:r>
          </w:p>
        </w:tc>
      </w:tr>
      <w:tr w:rsidR="001C01CD" w14:paraId="621121CB" w14:textId="77777777">
        <w:trPr>
          <w:cantSplit/>
        </w:trPr>
        <w:tc>
          <w:tcPr>
            <w:tcW w:w="907" w:type="dxa"/>
            <w:tcMar>
              <w:top w:w="60" w:type="dxa"/>
              <w:left w:w="90" w:type="dxa"/>
              <w:bottom w:w="60" w:type="dxa"/>
              <w:right w:w="90" w:type="dxa"/>
            </w:tcMar>
            <w:vAlign w:val="center"/>
          </w:tcPr>
          <w:p>
            <w:pPr>
              <w:keepNext w:val="0"/>
              <w:keepLines/>
              <w:spacing w:line="240" w:lineRule="auto" w:after="0" w:before="0"/>
            </w:pPr>
            <w:r>
              <w:rPr>
                <w:rFonts w:ascii="Times New Roman" w:hAnsi="Times New Roman" w:eastAsia="宋体"/>
                <w:color w:val="000000"/>
                <w:sz w:val="21"/>
                <w:szCs w:val="21"/>
              </w:rPr>
              <w:t>附件二</w:t>
            </w:r>
          </w:p>
        </w:tc>
        <w:tc>
          <w:tcPr>
            <w:tcW w:w="2324" w:type="dxa"/>
            <w:tcMar>
              <w:top w:w="60" w:type="dxa"/>
              <w:left w:w="90" w:type="dxa"/>
              <w:bottom w:w="60" w:type="dxa"/>
              <w:right w:w="90" w:type="dxa"/>
            </w:tcMar>
            <w:vAlign w:val="center"/>
          </w:tcPr>
          <w:p>
            <w:pPr>
              <w:keepNext w:val="0"/>
              <w:keepLines/>
              <w:spacing w:line="240" w:lineRule="auto" w:after="0" w:before="0"/>
            </w:pPr>
            <w:r>
              <w:rPr>
                <w:rFonts w:ascii="Times New Roman" w:hAnsi="Times New Roman" w:eastAsia="宋体"/>
                <w:color w:val="000000"/>
                <w:sz w:val="21"/>
                <w:szCs w:val="21"/>
              </w:rPr>
              <w:t>中标通知书（外部随附）</w:t>
            </w:r>
          </w:p>
        </w:tc>
        <w:tc>
          <w:tcPr>
            <w:tcW w:w="5841" w:type="dxa"/>
            <w:tcMar>
              <w:top w:w="60" w:type="dxa"/>
              <w:left w:w="90" w:type="dxa"/>
              <w:bottom w:w="60" w:type="dxa"/>
              <w:right w:w="90" w:type="dxa"/>
            </w:tcMar>
            <w:vAlign w:val="center"/>
          </w:tcPr>
          <w:p>
            <w:pPr>
              <w:keepNext w:val="0"/>
              <w:keepLines/>
              <w:spacing w:line="240" w:lineRule="auto" w:after="0" w:before="0"/>
            </w:pPr>
            <w:r>
              <w:rPr>
                <w:rFonts w:ascii="Times New Roman" w:hAnsi="Times New Roman" w:eastAsia="宋体"/>
                <w:color w:val="000000"/>
                <w:sz w:val="21"/>
                <w:szCs w:val="21"/>
              </w:rPr>
              <w:t xml:space="preserve">发包人提交中标通知书，承包人核验出具主体、内容及效力。</w:t>
            </w:r>
          </w:p>
        </w:tc>
      </w:tr>
      <w:tr w:rsidR="001C01CD" w14:paraId="19D7C72B" w14:textId="77777777">
        <w:trPr>
          <w:cantSplit/>
        </w:trPr>
        <w:tc>
          <w:tcPr>
            <w:tcW w:w="907" w:type="dxa"/>
            <w:tcMar>
              <w:top w:w="60" w:type="dxa"/>
              <w:left w:w="90" w:type="dxa"/>
              <w:bottom w:w="60" w:type="dxa"/>
              <w:right w:w="90" w:type="dxa"/>
            </w:tcMar>
            <w:vAlign w:val="center"/>
          </w:tcPr>
          <w:p>
            <w:pPr>
              <w:keepNext w:val="0"/>
              <w:keepLines/>
              <w:spacing w:line="240" w:lineRule="auto" w:after="0" w:before="0"/>
            </w:pPr>
            <w:r>
              <w:rPr>
                <w:rFonts w:ascii="Times New Roman" w:hAnsi="Times New Roman" w:eastAsia="宋体"/>
                <w:color w:val="000000"/>
                <w:sz w:val="21"/>
                <w:szCs w:val="21"/>
              </w:rPr>
              <w:t>附件三</w:t>
            </w:r>
          </w:p>
        </w:tc>
        <w:tc>
          <w:tcPr>
            <w:tcW w:w="2324" w:type="dxa"/>
            <w:tcMar>
              <w:top w:w="60" w:type="dxa"/>
              <w:left w:w="90" w:type="dxa"/>
              <w:bottom w:w="60" w:type="dxa"/>
              <w:right w:w="90" w:type="dxa"/>
            </w:tcMar>
            <w:vAlign w:val="center"/>
          </w:tcPr>
          <w:p>
            <w:pPr>
              <w:keepNext w:val="0"/>
              <w:keepLines/>
              <w:spacing w:line="240" w:lineRule="auto" w:after="0" w:before="0"/>
            </w:pPr>
            <w:r>
              <w:rPr>
                <w:rFonts w:ascii="Times New Roman" w:hAnsi="Times New Roman" w:eastAsia="宋体"/>
                <w:color w:val="000000"/>
                <w:sz w:val="21"/>
                <w:szCs w:val="21"/>
              </w:rPr>
              <w:t>承包人资质证书（外部随附）</w:t>
            </w:r>
          </w:p>
        </w:tc>
        <w:tc>
          <w:tcPr>
            <w:tcW w:w="5841" w:type="dxa"/>
            <w:tcMar>
              <w:top w:w="60" w:type="dxa"/>
              <w:left w:w="90" w:type="dxa"/>
              <w:bottom w:w="60" w:type="dxa"/>
              <w:right w:w="90" w:type="dxa"/>
            </w:tcMar>
            <w:vAlign w:val="center"/>
          </w:tcPr>
          <w:p>
            <w:pPr>
              <w:keepNext w:val="0"/>
              <w:keepLines/>
              <w:spacing w:line="240" w:lineRule="auto" w:after="0" w:before="0"/>
            </w:pPr>
            <w:r>
              <w:rPr>
                <w:rFonts w:ascii="Times New Roman" w:hAnsi="Times New Roman" w:eastAsia="宋体"/>
                <w:color w:val="000000"/>
                <w:sz w:val="21"/>
                <w:szCs w:val="21"/>
              </w:rPr>
              <w:t xml:space="preserve">承包人提交真实、有效的资质证照，发包人核验原件与复印件的一致性。</w:t>
            </w:r>
          </w:p>
        </w:tc>
      </w:tr>
      <w:tr w:rsidR="001C01CD" w14:paraId="49A94A06" w14:textId="77777777">
        <w:trPr>
          <w:cantSplit/>
        </w:trPr>
        <w:tc>
          <w:tcPr>
            <w:tcW w:w="907" w:type="dxa"/>
            <w:tcMar>
              <w:top w:w="60" w:type="dxa"/>
              <w:left w:w="90" w:type="dxa"/>
              <w:bottom w:w="60" w:type="dxa"/>
              <w:right w:w="90" w:type="dxa"/>
            </w:tcMar>
            <w:vAlign w:val="center"/>
          </w:tcPr>
          <w:p>
            <w:pPr>
              <w:keepNext w:val="0"/>
              <w:keepLines/>
              <w:spacing w:line="240" w:lineRule="auto" w:after="0" w:before="0"/>
            </w:pPr>
            <w:r>
              <w:rPr>
                <w:rFonts w:ascii="Times New Roman" w:hAnsi="Times New Roman" w:eastAsia="宋体"/>
                <w:color w:val="000000"/>
                <w:sz w:val="21"/>
                <w:szCs w:val="21"/>
              </w:rPr>
              <w:t>附件四</w:t>
            </w:r>
          </w:p>
        </w:tc>
        <w:tc>
          <w:tcPr>
            <w:tcW w:w="2324" w:type="dxa"/>
            <w:tcMar>
              <w:top w:w="60" w:type="dxa"/>
              <w:left w:w="90" w:type="dxa"/>
              <w:bottom w:w="60" w:type="dxa"/>
              <w:right w:w="90" w:type="dxa"/>
            </w:tcMar>
            <w:vAlign w:val="center"/>
          </w:tcPr>
          <w:p>
            <w:pPr>
              <w:keepNext w:val="0"/>
              <w:keepLines/>
              <w:spacing w:line="240" w:lineRule="auto" w:after="0" w:before="0"/>
            </w:pPr>
            <w:r>
              <w:rPr>
                <w:rFonts w:ascii="Times New Roman" w:hAnsi="Times New Roman" w:eastAsia="宋体"/>
                <w:color w:val="000000"/>
                <w:sz w:val="21"/>
                <w:szCs w:val="21"/>
              </w:rPr>
              <w:t>项目班子名单（外部随附）</w:t>
            </w:r>
          </w:p>
        </w:tc>
        <w:tc>
          <w:tcPr>
            <w:tcW w:w="5841" w:type="dxa"/>
            <w:tcMar>
              <w:top w:w="60" w:type="dxa"/>
              <w:left w:w="90" w:type="dxa"/>
              <w:bottom w:w="60" w:type="dxa"/>
              <w:right w:w="90" w:type="dxa"/>
            </w:tcMar>
            <w:vAlign w:val="center"/>
          </w:tcPr>
          <w:p>
            <w:pPr>
              <w:keepNext w:val="0"/>
              <w:keepLines/>
              <w:spacing w:line="240" w:lineRule="auto" w:after="0" w:before="0"/>
            </w:pPr>
            <w:r>
              <w:rPr>
                <w:rFonts w:ascii="Times New Roman" w:hAnsi="Times New Roman" w:eastAsia="宋体"/>
                <w:color w:val="000000"/>
                <w:sz w:val="21"/>
                <w:szCs w:val="21"/>
              </w:rPr>
              <w:t xml:space="preserve">承包人提交项目班子名单及资格证明，双方与投标承诺核对后纳入合同。</w:t>
            </w:r>
          </w:p>
        </w:tc>
      </w:tr>
      <w:tr w:rsidR="001C01CD" w14:paraId="065AC402" w14:textId="77777777">
        <w:trPr>
          <w:cantSplit/>
        </w:trPr>
        <w:tc>
          <w:tcPr>
            <w:tcW w:w="907" w:type="dxa"/>
            <w:tcMar>
              <w:top w:w="60" w:type="dxa"/>
              <w:left w:w="90" w:type="dxa"/>
              <w:bottom w:w="60" w:type="dxa"/>
              <w:right w:w="90" w:type="dxa"/>
            </w:tcMar>
            <w:vAlign w:val="center"/>
          </w:tcPr>
          <w:p>
            <w:pPr>
              <w:keepNext w:val="0"/>
              <w:keepLines/>
              <w:spacing w:line="240" w:lineRule="auto" w:after="0" w:before="0"/>
            </w:pPr>
            <w:r>
              <w:rPr>
                <w:rFonts w:ascii="Times New Roman" w:hAnsi="Times New Roman" w:eastAsia="宋体"/>
                <w:color w:val="000000"/>
                <w:sz w:val="21"/>
                <w:szCs w:val="21"/>
              </w:rPr>
              <w:t>附件五</w:t>
            </w:r>
          </w:p>
        </w:tc>
        <w:tc>
          <w:tcPr>
            <w:tcW w:w="2324" w:type="dxa"/>
            <w:tcMar>
              <w:top w:w="60" w:type="dxa"/>
              <w:left w:w="90" w:type="dxa"/>
              <w:bottom w:w="60" w:type="dxa"/>
              <w:right w:w="90" w:type="dxa"/>
            </w:tcMar>
            <w:vAlign w:val="center"/>
          </w:tcPr>
          <w:p>
            <w:pPr>
              <w:keepNext w:val="0"/>
              <w:keepLines/>
              <w:spacing w:line="240" w:lineRule="auto" w:after="0" w:before="0"/>
            </w:pPr>
            <w:r>
              <w:rPr>
                <w:rFonts w:ascii="Times New Roman" w:hAnsi="Times New Roman" w:eastAsia="宋体"/>
                <w:color w:val="000000"/>
                <w:sz w:val="21"/>
                <w:szCs w:val="21"/>
              </w:rPr>
              <w:t>安全生产管理协议</w:t>
            </w:r>
          </w:p>
        </w:tc>
        <w:tc>
          <w:tcPr>
            <w:tcW w:w="5841" w:type="dxa"/>
            <w:tcMar>
              <w:top w:w="60" w:type="dxa"/>
              <w:left w:w="90" w:type="dxa"/>
              <w:bottom w:w="60" w:type="dxa"/>
              <w:right w:w="90" w:type="dxa"/>
            </w:tcMar>
            <w:vAlign w:val="center"/>
          </w:tcPr>
          <w:p>
            <w:pPr>
              <w:keepNext w:val="0"/>
              <w:keepLines/>
              <w:spacing w:line="240" w:lineRule="auto" w:after="0" w:before="0"/>
            </w:pPr>
            <w:r>
              <w:rPr>
                <w:rFonts w:ascii="Times New Roman" w:hAnsi="Times New Roman" w:eastAsia="宋体"/>
                <w:color w:val="000000"/>
                <w:sz w:val="21"/>
                <w:szCs w:val="21"/>
              </w:rPr>
              <w:t xml:space="preserve">对应主合同第8.2款，由双方签署。</w:t>
            </w:r>
          </w:p>
        </w:tc>
      </w:tr>
      <w:tr w:rsidR="001C01CD" w14:paraId="38FA7E9B" w14:textId="77777777">
        <w:trPr>
          <w:cantSplit/>
        </w:trPr>
        <w:tc>
          <w:tcPr>
            <w:tcW w:w="907" w:type="dxa"/>
            <w:tcMar>
              <w:top w:w="60" w:type="dxa"/>
              <w:left w:w="90" w:type="dxa"/>
              <w:bottom w:w="60" w:type="dxa"/>
              <w:right w:w="90" w:type="dxa"/>
            </w:tcMar>
            <w:vAlign w:val="center"/>
          </w:tcPr>
          <w:p>
            <w:pPr>
              <w:keepNext w:val="0"/>
              <w:keepLines/>
              <w:spacing w:line="240" w:lineRule="auto" w:after="0" w:before="0"/>
            </w:pPr>
            <w:r>
              <w:rPr>
                <w:rFonts w:ascii="Times New Roman" w:hAnsi="Times New Roman" w:eastAsia="宋体"/>
                <w:color w:val="000000"/>
                <w:sz w:val="21"/>
                <w:szCs w:val="21"/>
              </w:rPr>
              <w:t>附件六</w:t>
            </w:r>
          </w:p>
        </w:tc>
        <w:tc>
          <w:tcPr>
            <w:tcW w:w="2324" w:type="dxa"/>
            <w:tcMar>
              <w:top w:w="60" w:type="dxa"/>
              <w:left w:w="90" w:type="dxa"/>
              <w:bottom w:w="60" w:type="dxa"/>
              <w:right w:w="90" w:type="dxa"/>
            </w:tcMar>
            <w:vAlign w:val="center"/>
          </w:tcPr>
          <w:p>
            <w:pPr>
              <w:keepNext w:val="0"/>
              <w:keepLines/>
              <w:spacing w:line="240" w:lineRule="auto" w:after="0" w:before="0"/>
            </w:pPr>
            <w:r>
              <w:rPr>
                <w:rFonts w:ascii="Times New Roman" w:hAnsi="Times New Roman" w:eastAsia="宋体"/>
                <w:color w:val="000000"/>
                <w:sz w:val="21"/>
                <w:szCs w:val="21"/>
              </w:rPr>
              <w:t>廉政责任书</w:t>
            </w:r>
          </w:p>
        </w:tc>
        <w:tc>
          <w:tcPr>
            <w:tcW w:w="5841" w:type="dxa"/>
            <w:tcMar>
              <w:top w:w="60" w:type="dxa"/>
              <w:left w:w="90" w:type="dxa"/>
              <w:bottom w:w="60" w:type="dxa"/>
              <w:right w:w="90" w:type="dxa"/>
            </w:tcMar>
            <w:vAlign w:val="center"/>
          </w:tcPr>
          <w:p>
            <w:pPr>
              <w:keepNext w:val="0"/>
              <w:keepLines/>
              <w:spacing w:line="240" w:lineRule="auto" w:after="0" w:before="0"/>
            </w:pPr>
            <w:r>
              <w:rPr>
                <w:rFonts w:ascii="Times New Roman" w:hAnsi="Times New Roman" w:eastAsia="宋体"/>
                <w:color w:val="000000"/>
                <w:sz w:val="21"/>
                <w:szCs w:val="21"/>
              </w:rPr>
              <w:t xml:space="preserve">对应主合同第14.7款，由双方签署。</w:t>
            </w:r>
          </w:p>
        </w:tc>
      </w:tr>
      <w:tr w:rsidR="001C01CD" w14:paraId="76C2FD3C" w14:textId="77777777">
        <w:trPr>
          <w:cantSplit/>
        </w:trPr>
        <w:tc>
          <w:tcPr>
            <w:tcW w:w="907" w:type="dxa"/>
            <w:tcMar>
              <w:top w:w="60" w:type="dxa"/>
              <w:left w:w="90" w:type="dxa"/>
              <w:bottom w:w="60" w:type="dxa"/>
              <w:right w:w="90" w:type="dxa"/>
            </w:tcMar>
            <w:vAlign w:val="center"/>
          </w:tcPr>
          <w:p>
            <w:pPr>
              <w:keepNext w:val="0"/>
              <w:keepLines/>
              <w:spacing w:line="240" w:lineRule="auto" w:after="0" w:before="0"/>
            </w:pPr>
            <w:r>
              <w:rPr>
                <w:rFonts w:ascii="Times New Roman" w:hAnsi="Times New Roman" w:eastAsia="宋体"/>
                <w:color w:val="000000"/>
                <w:sz w:val="21"/>
                <w:szCs w:val="21"/>
              </w:rPr>
              <w:t>附件七</w:t>
            </w:r>
          </w:p>
        </w:tc>
        <w:tc>
          <w:tcPr>
            <w:tcW w:w="2324" w:type="dxa"/>
            <w:tcMar>
              <w:top w:w="60" w:type="dxa"/>
              <w:left w:w="90" w:type="dxa"/>
              <w:bottom w:w="60" w:type="dxa"/>
              <w:right w:w="90" w:type="dxa"/>
            </w:tcMar>
            <w:vAlign w:val="center"/>
          </w:tcPr>
          <w:p>
            <w:pPr>
              <w:keepNext w:val="0"/>
              <w:keepLines/>
              <w:spacing w:line="240" w:lineRule="auto" w:after="0" w:before="0"/>
            </w:pPr>
            <w:r>
              <w:rPr>
                <w:rFonts w:ascii="Times New Roman" w:hAnsi="Times New Roman" w:eastAsia="宋体"/>
                <w:color w:val="000000"/>
                <w:sz w:val="21"/>
                <w:szCs w:val="21"/>
              </w:rPr>
              <w:t>履约保函（格式）</w:t>
            </w:r>
          </w:p>
        </w:tc>
        <w:tc>
          <w:tcPr>
            <w:tcW w:w="5841" w:type="dxa"/>
            <w:tcMar>
              <w:top w:w="60" w:type="dxa"/>
              <w:left w:w="90" w:type="dxa"/>
              <w:bottom w:w="60" w:type="dxa"/>
              <w:right w:w="90" w:type="dxa"/>
            </w:tcMar>
            <w:vAlign w:val="center"/>
          </w:tcPr>
          <w:p>
            <w:pPr>
              <w:keepNext w:val="0"/>
              <w:keepLines/>
              <w:spacing w:line="240" w:lineRule="auto" w:after="0" w:before="0"/>
            </w:pPr>
            <w:r>
              <w:rPr>
                <w:rFonts w:ascii="Times New Roman" w:hAnsi="Times New Roman" w:eastAsia="宋体"/>
                <w:color w:val="000000"/>
                <w:sz w:val="21"/>
                <w:szCs w:val="21"/>
              </w:rPr>
              <w:t xml:space="preserve">对应主合同第4.11款，银行出具的保函由受益人核验。</w:t>
            </w:r>
          </w:p>
        </w:tc>
      </w:tr>
      <w:tr w:rsidR="001C01CD" w14:paraId="61671EA0" w14:textId="77777777">
        <w:trPr>
          <w:cantSplit/>
        </w:trPr>
        <w:tc>
          <w:tcPr>
            <w:tcW w:w="907" w:type="dxa"/>
            <w:tcMar>
              <w:top w:w="60" w:type="dxa"/>
              <w:left w:w="90" w:type="dxa"/>
              <w:bottom w:w="60" w:type="dxa"/>
              <w:right w:w="90" w:type="dxa"/>
            </w:tcMar>
            <w:vAlign w:val="center"/>
          </w:tcPr>
          <w:p>
            <w:pPr>
              <w:keepNext w:val="0"/>
              <w:keepLines/>
              <w:spacing w:line="240" w:lineRule="auto" w:after="0" w:before="0"/>
            </w:pPr>
            <w:r>
              <w:rPr>
                <w:rFonts w:ascii="Times New Roman" w:hAnsi="Times New Roman" w:eastAsia="宋体"/>
                <w:color w:val="000000"/>
                <w:sz w:val="21"/>
                <w:szCs w:val="21"/>
              </w:rPr>
              <w:t>附件八</w:t>
            </w:r>
          </w:p>
        </w:tc>
        <w:tc>
          <w:tcPr>
            <w:tcW w:w="2324" w:type="dxa"/>
            <w:tcMar>
              <w:top w:w="60" w:type="dxa"/>
              <w:left w:w="90" w:type="dxa"/>
              <w:bottom w:w="60" w:type="dxa"/>
              <w:right w:w="90" w:type="dxa"/>
            </w:tcMar>
            <w:vAlign w:val="center"/>
          </w:tcPr>
          <w:p>
            <w:pPr>
              <w:keepNext w:val="0"/>
              <w:keepLines/>
              <w:spacing w:line="240" w:lineRule="auto" w:after="0" w:before="0"/>
            </w:pPr>
            <w:r>
              <w:rPr>
                <w:rFonts w:ascii="Times New Roman" w:hAnsi="Times New Roman" w:eastAsia="宋体"/>
                <w:color w:val="000000"/>
                <w:sz w:val="21"/>
                <w:szCs w:val="21"/>
              </w:rPr>
              <w:t>预付款保函（格式）</w:t>
            </w:r>
          </w:p>
        </w:tc>
        <w:tc>
          <w:tcPr>
            <w:tcW w:w="5841" w:type="dxa"/>
            <w:tcMar>
              <w:top w:w="60" w:type="dxa"/>
              <w:left w:w="90" w:type="dxa"/>
              <w:bottom w:w="60" w:type="dxa"/>
              <w:right w:w="90" w:type="dxa"/>
            </w:tcMar>
            <w:vAlign w:val="center"/>
          </w:tcPr>
          <w:p>
            <w:pPr>
              <w:keepNext w:val="0"/>
              <w:keepLines/>
              <w:spacing w:line="240" w:lineRule="auto" w:after="0" w:before="0"/>
            </w:pPr>
            <w:r>
              <w:rPr>
                <w:rFonts w:ascii="Times New Roman" w:hAnsi="Times New Roman" w:eastAsia="宋体"/>
                <w:color w:val="000000"/>
                <w:sz w:val="21"/>
                <w:szCs w:val="21"/>
              </w:rPr>
              <w:t xml:space="preserve">对应主合同第4.3款，银行出具的保函用于预付款支付及扣回核验。</w:t>
            </w:r>
          </w:p>
        </w:tc>
      </w:tr>
    </w:tbl>
    <w:p>
      <w:pPr>
        <w:pStyle w:val="2"/>
        <w:keepNext/>
        <w:keepLines w:val="0"/>
        <w:widowControl/>
        <w:spacing w:after="120" w:before="240" w:line="360" w:lineRule="auto"/>
      </w:pPr>
      <w:bookmarkStart w:id="9018" w:name="_Toc400000018"/>
      <w:r>
        <w:rPr>
          <w:color w:val="000000"/>
        </w:rPr>
        <w:t>附件一至四　外部随附材料核对目录</w:t>
      </w:r>
      <w:bookmarkEnd w:id="9018"/>
    </w:p>
    <w:p>
      <w:pPr>
        <w:pStyle w:val="2"/>
        <w:keepNext/>
        <w:keepLines w:val="0"/>
        <w:widowControl/>
        <w:spacing w:after="120" w:before="240" w:line="360" w:lineRule="auto"/>
      </w:pPr>
      <w:bookmarkStart w:id="9019" w:name="_Toc400000019"/>
      <w:r>
        <w:rPr>
          <w:color w:val="000000"/>
        </w:rPr>
        <w:t>附件一　已标价工程量清单</w:t>
      </w:r>
      <w:bookmarkEnd w:id="9019"/>
    </w:p>
    <w:p>
      <w:pPr>
        <w:keepNext w:val="0"/>
        <w:keepLines w:val="0"/>
        <w:widowControl/>
        <w:spacing w:after="100" w:before="0" w:line="360" w:lineRule="auto"/>
      </w:pPr>
      <w:r>
        <w:rPr>
          <w:color w:val="000000"/>
        </w:rPr>
        <w:t>承包人提交投标定稿及依法确认的澄清件，发包人、承包人和造价审核人共同核对：工程及标段名称；清单版本和页数；分部分项编码、项目特征、计量单位、数量、单价、合价；措施、计日工、规费税金及税率；暂列金额8,618,400元；签约总价172,368,000元；第4.5款材料消耗量和基准价对照。需列总价汇总、分项、措施、其他项目、规费税金、计日工及单价分析目录。不得将暂列金额和工程变更重复汇总；不含设备本体。</w:t>
      </w:r>
    </w:p>
    <w:p>
      <w:pPr>
        <w:pStyle w:val="2"/>
        <w:keepNext/>
        <w:keepLines w:val="0"/>
        <w:widowControl/>
        <w:spacing w:after="120" w:before="240" w:line="360" w:lineRule="auto"/>
      </w:pPr>
      <w:bookmarkStart w:id="9020" w:name="_Toc400000020"/>
      <w:r>
        <w:rPr>
          <w:color w:val="000000"/>
        </w:rPr>
        <w:t>附件二　中标通知书</w:t>
      </w:r>
      <w:bookmarkEnd w:id="9020"/>
    </w:p>
    <w:p>
      <w:pPr>
        <w:keepNext w:val="0"/>
        <w:keepLines w:val="0"/>
        <w:widowControl/>
        <w:spacing w:after="100" w:before="0" w:line="360" w:lineRule="auto"/>
      </w:pPr>
      <w:r>
        <w:rPr>
          <w:color w:val="000000"/>
        </w:rPr>
        <w:t xml:space="preserve">发包人提交依法出具的中标通知书，由承包人核对项目标段、招标人、中标人、通知书文号和出具日、中标价、工期、质量标准及发出主体权限，留原件核对和盖章复印件。双方应在签署前登记文号、原件保管位置及核验方式，并由核验人签名确认。</w:t>
      </w:r>
    </w:p>
    <w:p>
      <w:pPr>
        <w:pStyle w:val="2"/>
        <w:keepNext/>
        <w:keepLines w:val="0"/>
        <w:widowControl/>
        <w:spacing w:after="120" w:before="240" w:line="360" w:lineRule="auto"/>
      </w:pPr>
      <w:bookmarkStart w:id="9021" w:name="_Toc400000021"/>
      <w:r>
        <w:rPr>
          <w:color w:val="000000"/>
        </w:rPr>
        <w:t>附件三　主体及资质材料</w:t>
      </w:r>
      <w:bookmarkEnd w:id="9021"/>
    </w:p>
    <w:p>
      <w:pPr>
        <w:keepNext w:val="0"/>
        <w:keepLines w:val="0"/>
        <w:widowControl/>
        <w:spacing w:after="100" w:before="0" w:line="360" w:lineRule="auto"/>
      </w:pPr>
      <w:r>
        <w:rPr>
          <w:color w:val="000000"/>
        </w:rPr>
        <w:t>承包人提供营业执照、适合本工程范围和规模的建筑业企业资质、安全生产许可证及依法必要的资格材料；发包人核验主体名称、信用代码、证号、资质类别等级、许可范围、有效期、公开核验结果、原件比对及复印件盖章。证件失效或主体不一致不得以待补清单替代准入。双方另交换签约授权书，涉及个人信息仅作履约核验、控制公开。</w:t>
      </w:r>
    </w:p>
    <w:p>
      <w:pPr>
        <w:pStyle w:val="2"/>
        <w:keepNext/>
        <w:keepLines w:val="0"/>
        <w:widowControl/>
        <w:spacing w:after="120" w:before="240" w:line="360" w:lineRule="auto"/>
      </w:pPr>
      <w:bookmarkStart w:id="9022" w:name="_Toc400000022"/>
      <w:r>
        <w:rPr>
          <w:color w:val="000000"/>
        </w:rPr>
        <w:t>附件四　项目班子及履职信息</w:t>
      </w:r>
      <w:bookmarkEnd w:id="9022"/>
    </w:p>
    <w:p>
      <w:pPr>
        <w:keepNext w:val="0"/>
        <w:keepLines w:val="0"/>
        <w:widowControl/>
        <w:spacing w:after="100" w:before="0" w:line="360" w:lineRule="auto"/>
      </w:pPr>
      <w:r>
        <w:rPr>
          <w:color w:val="000000"/>
        </w:rPr>
        <w:t xml:space="preserve">承包人提交姓名、岗位、注册单位、执业类别等级、注册/职称及安全考核证号与有效期、联系方式、在岗安排、劳动及社保关系核验资料；至少列项目经理、技术负责人、安全主管及其他专职安全人员、质量、施工、材料、资料和造价岗位，具体数量满足法律与投标承诺。发包人对照投标班子逐项核验，人员变更按第3.7款办理，所附人员及资格资料须真实、有效。</w:t>
      </w:r>
    </w:p>
    <w:p>
      <w:pPr>
        <w:pStyle w:val="3"/>
        <w:keepNext/>
        <w:keepLines w:val="0"/>
        <w:widowControl/>
        <w:spacing w:after="120" w:before="240" w:line="360" w:lineRule="auto"/>
      </w:pPr>
      <w:r>
        <w:rPr>
          <w:color w:val="000000"/>
        </w:rPr>
        <w:t>共同装订与版本核对</w:t>
      </w:r>
    </w:p>
    <w:p>
      <w:pPr>
        <w:keepNext w:val="0"/>
        <w:keepLines w:val="0"/>
        <w:widowControl/>
        <w:spacing w:after="100" w:before="0" w:line="360" w:lineRule="auto"/>
      </w:pPr>
      <w:r>
        <w:rPr>
          <w:color w:val="000000"/>
        </w:rPr>
        <w:t xml:space="preserve">以上每一附件均登记：文件编号/版本、页数及页码范围、原件保管地、核验日期/方式、缺项、补齐期限、提供方负责人及双方核验签名。签署前将有效材料骑缝或作电子哈希关联；通用条款全文、投标函及附录、技术标准、图纸另列同样的外部文件目录。未提供项明确写“未提供”，核验人应以所收文件逐项确认完整性，不得以核对目录代替材料签收记录。</w:t>
      </w:r>
    </w:p>
    <w:p>
      <w:pPr>
        <w:keepNext w:val="0"/>
        <w:keepLines w:val="0"/>
        <w:widowControl/>
        <w:spacing w:after="100" w:before="0" w:line="360" w:lineRule="auto"/>
      </w:pPr>
      <w:r>
        <w:rPr>
          <w:color w:val="000000"/>
        </w:rPr>
        <w:t xml:space="preserve">签署文件核对记录：文件编号/版本＿＿；页数/范围＿＿；原件位置＿＿；核验方式/日期＿＿；缺项及期限＿＿；提供人＿＿；发包人核验签名＿＿；承包人核验签名＿＿。每一随附文件分别填写本记录并附对应材料，经双方核验人签名后确认核验结果。</w:t>
      </w:r>
    </w:p>
    <w:p w14:paraId="6BDBAC15" w14:textId="77777777" w:rsidR="001C01CD" w:rsidRDefault="00B028EF">
      <w:pPr>
        <w:pStyle w:val="1"/>
        <w:keepNext/>
        <w:keepLines w:val="0"/>
        <w:widowControl/>
        <w:spacing w:after="120" w:before="240" w:line="360" w:lineRule="auto"/>
      </w:pPr>
      <w:r>
        <w:br w:type="page"/>
      </w:r>
      <w:bookmarkStart w:id="9023" w:name="_Toc400000023"/>
      <w:r>
        <w:rPr>
          <w:color w:val="000000"/>
        </w:rPr>
        <w:t>签署页</w:t>
      </w:r>
      <w:bookmarkEnd w:id="9023"/>
    </w:p>
    <w:p w14:paraId="65658A3A" w14:textId="77777777" w:rsidR="001C01CD" w:rsidRDefault="00B028EF">
      <w:pPr>
        <w:keepNext w:val="0"/>
        <w:keepLines w:val="0"/>
        <w:widowControl/>
        <w:spacing w:after="100" w:before="0" w:line="360" w:lineRule="auto"/>
      </w:pPr>
      <w:r>
        <w:rPr>
          <w:color w:val="000000"/>
        </w:rPr>
        <w:t xml:space="preserve">本页为合同协议书及专用合同条款的统一签署页。签署地点：重庆市北碚区。双方应在签署前核验主体身份、代理权限及附件一至四等合同文件，确认理解合同价格、工期、质量、违约责任和争议解决条款后签字盖章。签署日期由各方据实填写。</w:t>
      </w:r>
    </w:p>
    <w:tbl>
      <w:tblPr>
        <w:tblW w:w="9072"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Look w:val="04A0" w:firstRow="1" w:lastRow="0" w:firstColumn="1" w:lastColumn="0" w:noHBand="0" w:noVBand="1"/>
      </w:tblPr>
      <w:tblGrid>
        <w:gridCol w:w="4535"/>
        <w:gridCol w:w="4537"/>
      </w:tblGrid>
      <w:tr w:rsidR="001C01CD" w14:paraId="07401CE5" w14:textId="77777777">
        <w:trPr>
          <w:cantSplit/>
        </w:trPr>
        <w:tc>
          <w:tcPr>
            <w:tcW w:w="4535" w:type="dxa"/>
            <w:tcMar>
              <w:top w:w="100" w:type="dxa"/>
              <w:left w:w="0" w:type="dxa"/>
              <w:bottom w:w="100" w:type="dxa"/>
              <w:right w:w="0" w:type="dxa"/>
            </w:tcMar>
            <w:vAlign w:val="center"/>
          </w:tcPr>
          <w:p>
            <w:pPr>
              <w:keepNext/>
              <w:keepLines/>
              <w:spacing w:line="240" w:lineRule="auto" w:after="0" w:before="0"/>
            </w:pPr>
            <w:r>
              <w:rPr>
                <w:rFonts w:ascii="Times New Roman" w:hAnsi="Times New Roman" w:eastAsia="宋体"/>
                <w:color w:val="000000"/>
                <w:sz w:val="21"/>
                <w:szCs w:val="21"/>
              </w:rPr>
              <w:t>发包人：重庆星澜湾文化旅游发展有限公司</w:t>
            </w:r>
          </w:p>
        </w:tc>
        <w:tc>
          <w:tcPr>
            <w:tcW w:w="4537" w:type="dxa"/>
            <w:tcMar>
              <w:top w:w="100" w:type="dxa"/>
              <w:left w:w="0" w:type="dxa"/>
              <w:bottom w:w="100" w:type="dxa"/>
              <w:right w:w="0" w:type="dxa"/>
            </w:tcMar>
            <w:vAlign w:val="center"/>
          </w:tcPr>
          <w:p>
            <w:pPr>
              <w:keepNext/>
              <w:keepLines/>
              <w:spacing w:line="240" w:lineRule="auto" w:after="0" w:before="0"/>
            </w:pPr>
            <w:r>
              <w:rPr>
                <w:rFonts w:ascii="Times New Roman" w:hAnsi="Times New Roman" w:eastAsia="宋体"/>
                <w:color w:val="000000"/>
                <w:sz w:val="21"/>
                <w:szCs w:val="21"/>
              </w:rPr>
              <w:t>承包人：重庆渝筑建工集团有限公司</w:t>
            </w:r>
          </w:p>
        </w:tc>
      </w:tr>
      <w:tr w:rsidR="001C01CD" w14:paraId="035D7565" w14:textId="77777777">
        <w:trPr>
          <w:cantSplit/>
        </w:trPr>
        <w:tc>
          <w:tcPr>
            <w:tcW w:w="4535" w:type="dxa"/>
            <w:tcMar>
              <w:top w:w="100" w:type="dxa"/>
              <w:left w:w="0" w:type="dxa"/>
              <w:bottom w:w="100" w:type="dxa"/>
              <w:right w:w="0" w:type="dxa"/>
            </w:tcMar>
            <w:vAlign w:val="center"/>
          </w:tcPr>
          <w:p>
            <w:pPr>
              <w:keepNext/>
              <w:keepLines/>
              <w:spacing w:line="240" w:lineRule="auto" w:after="0" w:before="0"/>
            </w:pPr>
            <w:r>
              <w:rPr>
                <w:rFonts w:ascii="Times New Roman" w:hAnsi="Times New Roman" w:eastAsia="宋体"/>
                <w:color w:val="000000"/>
                <w:sz w:val="21"/>
                <w:szCs w:val="21"/>
              </w:rPr>
              <w:t>住　　所：重庆市北碚区歇马街道星澜湾路 88 号</w:t>
            </w:r>
          </w:p>
        </w:tc>
        <w:tc>
          <w:tcPr>
            <w:tcW w:w="4537" w:type="dxa"/>
            <w:tcMar>
              <w:top w:w="100" w:type="dxa"/>
              <w:left w:w="0" w:type="dxa"/>
              <w:bottom w:w="100" w:type="dxa"/>
              <w:right w:w="0" w:type="dxa"/>
            </w:tcMar>
            <w:vAlign w:val="center"/>
          </w:tcPr>
          <w:p>
            <w:pPr>
              <w:keepNext/>
              <w:keepLines/>
              <w:spacing w:line="240" w:lineRule="auto" w:after="0" w:before="0"/>
            </w:pPr>
            <w:r>
              <w:rPr>
                <w:rFonts w:ascii="Times New Roman" w:hAnsi="Times New Roman" w:eastAsia="宋体"/>
                <w:color w:val="000000"/>
                <w:sz w:val="21"/>
                <w:szCs w:val="21"/>
              </w:rPr>
              <w:t xml:space="preserve">住所：＿＿＿＿＿＿＿＿</w:t>
            </w:r>
          </w:p>
        </w:tc>
      </w:tr>
      <w:tr w:rsidR="001C01CD" w14:paraId="2A4737ED" w14:textId="77777777">
        <w:trPr>
          <w:cantSplit/>
        </w:trPr>
        <w:tc>
          <w:tcPr>
            <w:tcW w:w="4535" w:type="dxa"/>
            <w:tcMar>
              <w:top w:w="100" w:type="dxa"/>
              <w:left w:w="0" w:type="dxa"/>
              <w:bottom w:w="100" w:type="dxa"/>
              <w:right w:w="0" w:type="dxa"/>
            </w:tcMar>
            <w:vAlign w:val="center"/>
          </w:tcPr>
          <w:p>
            <w:pPr>
              <w:keepNext/>
              <w:keepLines/>
              <w:spacing w:line="240" w:lineRule="auto" w:after="0" w:before="0"/>
            </w:pPr>
            <w:r>
              <w:rPr>
                <w:rFonts w:ascii="Times New Roman" w:hAnsi="Times New Roman" w:eastAsia="宋体"/>
                <w:color w:val="000000"/>
                <w:sz w:val="21"/>
                <w:szCs w:val="21"/>
              </w:rPr>
              <w:t xml:space="preserve">法定代表人：周振邦</w:t>
            </w:r>
          </w:p>
        </w:tc>
        <w:tc>
          <w:tcPr>
            <w:tcW w:w="4537" w:type="dxa"/>
            <w:tcMar>
              <w:top w:w="100" w:type="dxa"/>
              <w:left w:w="0" w:type="dxa"/>
              <w:bottom w:w="100" w:type="dxa"/>
              <w:right w:w="0" w:type="dxa"/>
            </w:tcMar>
            <w:vAlign w:val="center"/>
          </w:tcPr>
          <w:p>
            <w:pPr>
              <w:keepNext/>
              <w:keepLines/>
              <w:spacing w:line="240" w:lineRule="auto" w:after="0" w:before="0"/>
            </w:pPr>
            <w:r>
              <w:rPr>
                <w:rFonts w:ascii="Times New Roman" w:hAnsi="Times New Roman" w:eastAsia="宋体"/>
                <w:color w:val="000000"/>
                <w:sz w:val="21"/>
                <w:szCs w:val="21"/>
              </w:rPr>
              <w:t xml:space="preserve">法定代表人：＿＿＿＿＿＿＿＿</w:t>
            </w:r>
          </w:p>
        </w:tc>
      </w:tr>
      <w:tr w:rsidR="001C01CD" w14:paraId="5A1A4CAB" w14:textId="77777777">
        <w:trPr>
          <w:cantSplit/>
        </w:trPr>
        <w:tc>
          <w:tcPr>
            <w:tcW w:w="4535" w:type="dxa"/>
            <w:tcMar>
              <w:top w:w="100" w:type="dxa"/>
              <w:left w:w="0" w:type="dxa"/>
              <w:bottom w:w="100" w:type="dxa"/>
              <w:right w:w="0" w:type="dxa"/>
            </w:tcMar>
            <w:vAlign w:val="center"/>
          </w:tcPr>
          <w:p>
            <w:pPr>
              <w:keepNext/>
              <w:keepLines/>
              <w:spacing w:line="240" w:lineRule="auto" w:after="0" w:before="0"/>
            </w:pPr>
            <w:r>
              <w:rPr>
                <w:rFonts w:ascii="Times New Roman" w:hAnsi="Times New Roman" w:eastAsia="宋体"/>
                <w:color w:val="000000"/>
                <w:sz w:val="21"/>
                <w:szCs w:val="21"/>
              </w:rPr>
              <w:t xml:space="preserve">委托代理人/授权书编号：＿＿＿＿＿＿＿＿</w:t>
            </w:r>
          </w:p>
        </w:tc>
        <w:tc>
          <w:tcPr>
            <w:tcW w:w="4537" w:type="dxa"/>
            <w:tcMar>
              <w:top w:w="100" w:type="dxa"/>
              <w:left w:w="0" w:type="dxa"/>
              <w:bottom w:w="100" w:type="dxa"/>
              <w:right w:w="0" w:type="dxa"/>
            </w:tcMar>
            <w:vAlign w:val="center"/>
          </w:tcPr>
          <w:p>
            <w:pPr>
              <w:keepNext/>
              <w:keepLines/>
              <w:spacing w:line="240" w:lineRule="auto" w:after="0" w:before="0"/>
            </w:pPr>
            <w:r>
              <w:rPr>
                <w:rFonts w:ascii="Times New Roman" w:hAnsi="Times New Roman" w:eastAsia="宋体"/>
                <w:color w:val="000000"/>
                <w:sz w:val="21"/>
                <w:szCs w:val="21"/>
              </w:rPr>
              <w:t xml:space="preserve">委托代理人/授权书编号：＿＿＿＿＿＿＿＿</w:t>
            </w:r>
          </w:p>
        </w:tc>
      </w:tr>
      <w:tr w:rsidR="001C01CD" w14:paraId="0C50BCC8" w14:textId="77777777">
        <w:trPr>
          <w:cantSplit/>
        </w:trPr>
        <w:tc>
          <w:tcPr>
            <w:tcW w:w="4535" w:type="dxa"/>
            <w:tcMar>
              <w:top w:w="100" w:type="dxa"/>
              <w:left w:w="0" w:type="dxa"/>
              <w:bottom w:w="100" w:type="dxa"/>
              <w:right w:w="0" w:type="dxa"/>
            </w:tcMar>
            <w:vAlign w:val="center"/>
          </w:tcPr>
          <w:p>
            <w:pPr>
              <w:keepNext/>
              <w:keepLines/>
              <w:spacing w:line="240" w:lineRule="auto" w:after="0" w:before="0"/>
            </w:pPr>
            <w:r>
              <w:rPr>
                <w:rFonts w:ascii="Times New Roman" w:hAnsi="Times New Roman" w:eastAsia="宋体"/>
                <w:color w:val="000000"/>
                <w:sz w:val="21"/>
                <w:szCs w:val="21"/>
              </w:rPr>
              <w:t xml:space="preserve">签字：＿＿＿＿＿＿＿＿</w:t>
            </w:r>
          </w:p>
        </w:tc>
        <w:tc>
          <w:tcPr>
            <w:tcW w:w="4537" w:type="dxa"/>
            <w:tcMar>
              <w:top w:w="100" w:type="dxa"/>
              <w:left w:w="0" w:type="dxa"/>
              <w:bottom w:w="100" w:type="dxa"/>
              <w:right w:w="0" w:type="dxa"/>
            </w:tcMar>
            <w:vAlign w:val="center"/>
          </w:tcPr>
          <w:p>
            <w:pPr>
              <w:keepNext/>
              <w:keepLines/>
              <w:spacing w:line="240" w:lineRule="auto" w:after="0" w:before="0"/>
            </w:pPr>
            <w:r>
              <w:rPr>
                <w:rFonts w:ascii="Times New Roman" w:hAnsi="Times New Roman" w:eastAsia="宋体"/>
                <w:color w:val="000000"/>
                <w:sz w:val="21"/>
                <w:szCs w:val="21"/>
              </w:rPr>
              <w:t xml:space="preserve">签字：＿＿＿＿＿＿＿＿</w:t>
            </w:r>
          </w:p>
        </w:tc>
      </w:tr>
      <w:tr w:rsidR="001C01CD" w14:paraId="6FCE3744" w14:textId="77777777">
        <w:trPr>
          <w:cantSplit/>
        </w:trPr>
        <w:tc>
          <w:tcPr>
            <w:tcW w:w="4535" w:type="dxa"/>
            <w:tcMar>
              <w:top w:w="100" w:type="dxa"/>
              <w:left w:w="0" w:type="dxa"/>
              <w:bottom w:w="100" w:type="dxa"/>
              <w:right w:w="0" w:type="dxa"/>
            </w:tcMar>
            <w:vAlign w:val="center"/>
          </w:tcPr>
          <w:p>
            <w:pPr>
              <w:keepNext/>
              <w:keepLines/>
              <w:spacing w:line="240" w:lineRule="auto" w:after="0" w:before="0"/>
            </w:pPr>
            <w:r>
              <w:rPr>
                <w:rFonts w:ascii="Times New Roman" w:hAnsi="Times New Roman" w:eastAsia="宋体"/>
                <w:color w:val="000000"/>
                <w:sz w:val="21"/>
                <w:szCs w:val="21"/>
              </w:rPr>
              <w:t xml:space="preserve">单位盖章：＿＿＿＿＿＿＿＿</w:t>
            </w:r>
          </w:p>
        </w:tc>
        <w:tc>
          <w:tcPr>
            <w:tcW w:w="4537" w:type="dxa"/>
            <w:tcMar>
              <w:top w:w="100" w:type="dxa"/>
              <w:left w:w="0" w:type="dxa"/>
              <w:bottom w:w="100" w:type="dxa"/>
              <w:right w:w="0" w:type="dxa"/>
            </w:tcMar>
            <w:vAlign w:val="center"/>
          </w:tcPr>
          <w:p>
            <w:pPr>
              <w:keepNext/>
              <w:keepLines/>
              <w:spacing w:line="240" w:lineRule="auto" w:after="0" w:before="0"/>
            </w:pPr>
            <w:r>
              <w:rPr>
                <w:rFonts w:ascii="Times New Roman" w:hAnsi="Times New Roman" w:eastAsia="宋体"/>
                <w:color w:val="000000"/>
                <w:sz w:val="21"/>
                <w:szCs w:val="21"/>
              </w:rPr>
              <w:t xml:space="preserve">单位盖章：＿＿＿＿＿＿＿＿</w:t>
            </w:r>
          </w:p>
        </w:tc>
      </w:tr>
      <w:tr w:rsidR="001C01CD" w14:paraId="31498D5D" w14:textId="77777777">
        <w:trPr>
          <w:cantSplit/>
        </w:trPr>
        <w:tc>
          <w:tcPr>
            <w:tcW w:w="4535" w:type="dxa"/>
            <w:tcMar>
              <w:top w:w="100" w:type="dxa"/>
              <w:left w:w="0" w:type="dxa"/>
              <w:bottom w:w="100" w:type="dxa"/>
              <w:right w:w="0" w:type="dxa"/>
            </w:tcMar>
            <w:vAlign w:val="center"/>
          </w:tcPr>
          <w:p>
            <w:pPr>
              <w:keepNext/>
              <w:keepLines/>
              <w:spacing w:line="240" w:lineRule="auto" w:after="0" w:before="0"/>
            </w:pPr>
            <w:r>
              <w:rPr>
                <w:rFonts w:ascii="Times New Roman" w:hAnsi="Times New Roman" w:eastAsia="宋体"/>
                <w:color w:val="000000"/>
                <w:sz w:val="21"/>
                <w:szCs w:val="21"/>
              </w:rPr>
              <w:t xml:space="preserve">统一社会信用代码：91500109MA5XQ8T470</w:t>
            </w:r>
          </w:p>
        </w:tc>
        <w:tc>
          <w:tcPr>
            <w:tcW w:w="4537" w:type="dxa"/>
            <w:tcMar>
              <w:top w:w="100" w:type="dxa"/>
              <w:left w:w="0" w:type="dxa"/>
              <w:bottom w:w="100" w:type="dxa"/>
              <w:right w:w="0" w:type="dxa"/>
            </w:tcMar>
            <w:vAlign w:val="center"/>
          </w:tcPr>
          <w:p>
            <w:pPr>
              <w:keepNext/>
              <w:keepLines/>
              <w:spacing w:line="240" w:lineRule="auto" w:after="0" w:before="0"/>
            </w:pPr>
            <w:r>
              <w:rPr>
                <w:rFonts w:ascii="Times New Roman" w:hAnsi="Times New Roman" w:eastAsia="宋体"/>
                <w:color w:val="000000"/>
                <w:sz w:val="21"/>
                <w:szCs w:val="21"/>
              </w:rPr>
              <w:t xml:space="preserve">统一社会信用代码：91500112MA5U7K2F3T</w:t>
            </w:r>
          </w:p>
        </w:tc>
      </w:tr>
      <w:tr w:rsidR="001C01CD" w14:paraId="59C84CF5" w14:textId="77777777">
        <w:trPr>
          <w:cantSplit/>
        </w:trPr>
        <w:tc>
          <w:tcPr>
            <w:tcW w:w="4535" w:type="dxa"/>
            <w:tcMar>
              <w:top w:w="100" w:type="dxa"/>
              <w:left w:w="0" w:type="dxa"/>
              <w:bottom w:w="100" w:type="dxa"/>
              <w:right w:w="0" w:type="dxa"/>
            </w:tcMar>
            <w:vAlign w:val="center"/>
          </w:tcPr>
          <w:p>
            <w:pPr>
              <w:keepNext/>
              <w:keepLines/>
              <w:spacing w:line="240" w:lineRule="auto" w:after="0" w:before="0"/>
            </w:pPr>
            <w:r>
              <w:rPr>
                <w:rFonts w:ascii="Times New Roman" w:hAnsi="Times New Roman" w:eastAsia="宋体"/>
                <w:color w:val="000000"/>
                <w:sz w:val="21"/>
                <w:szCs w:val="21"/>
              </w:rPr>
              <w:t xml:space="preserve">电话/指定收件人：＿＿＿＿＿＿＿＿</w:t>
            </w:r>
          </w:p>
        </w:tc>
        <w:tc>
          <w:tcPr>
            <w:tcW w:w="4537" w:type="dxa"/>
            <w:tcMar>
              <w:top w:w="100" w:type="dxa"/>
              <w:left w:w="0" w:type="dxa"/>
              <w:bottom w:w="100" w:type="dxa"/>
              <w:right w:w="0" w:type="dxa"/>
            </w:tcMar>
            <w:vAlign w:val="center"/>
          </w:tcPr>
          <w:p>
            <w:pPr>
              <w:keepNext/>
              <w:keepLines/>
              <w:spacing w:line="240" w:lineRule="auto" w:after="0" w:before="0"/>
            </w:pPr>
            <w:r>
              <w:rPr>
                <w:rFonts w:ascii="Times New Roman" w:hAnsi="Times New Roman" w:eastAsia="宋体"/>
                <w:color w:val="000000"/>
                <w:sz w:val="21"/>
                <w:szCs w:val="21"/>
              </w:rPr>
              <w:t xml:space="preserve">电话/指定收件人：＿＿＿＿＿＿＿＿</w:t>
            </w:r>
          </w:p>
        </w:tc>
      </w:tr>
      <w:tr w:rsidR="001C01CD" w14:paraId="27F5A6B9" w14:textId="77777777">
        <w:trPr>
          <w:cantSplit/>
        </w:trPr>
        <w:tc>
          <w:tcPr>
            <w:tcW w:w="4535" w:type="dxa"/>
            <w:tcMar>
              <w:top w:w="100" w:type="dxa"/>
              <w:left w:w="0" w:type="dxa"/>
              <w:bottom w:w="100" w:type="dxa"/>
              <w:right w:w="0" w:type="dxa"/>
            </w:tcMar>
            <w:vAlign w:val="center"/>
          </w:tcPr>
          <w:p>
            <w:pPr>
              <w:keepNext/>
              <w:keepLines/>
              <w:spacing w:line="240" w:lineRule="auto" w:after="0" w:before="0"/>
            </w:pPr>
            <w:r>
              <w:rPr>
                <w:rFonts w:ascii="Times New Roman" w:hAnsi="Times New Roman" w:eastAsia="宋体"/>
                <w:color w:val="000000"/>
                <w:sz w:val="21"/>
                <w:szCs w:val="21"/>
              </w:rPr>
              <w:t xml:space="preserve">开户银行：＿＿＿＿＿＿＿＿</w:t>
            </w:r>
          </w:p>
        </w:tc>
        <w:tc>
          <w:tcPr>
            <w:tcW w:w="4537" w:type="dxa"/>
            <w:tcMar>
              <w:top w:w="100" w:type="dxa"/>
              <w:left w:w="0" w:type="dxa"/>
              <w:bottom w:w="100" w:type="dxa"/>
              <w:right w:w="0" w:type="dxa"/>
            </w:tcMar>
            <w:vAlign w:val="center"/>
          </w:tcPr>
          <w:p>
            <w:pPr>
              <w:keepNext/>
              <w:keepLines/>
              <w:spacing w:line="240" w:lineRule="auto" w:after="0" w:before="0"/>
            </w:pPr>
            <w:r>
              <w:rPr>
                <w:rFonts w:ascii="Times New Roman" w:hAnsi="Times New Roman" w:eastAsia="宋体"/>
                <w:color w:val="000000"/>
                <w:sz w:val="21"/>
                <w:szCs w:val="21"/>
              </w:rPr>
              <w:t xml:space="preserve">开户银行：＿＿＿＿＿＿＿＿</w:t>
            </w:r>
          </w:p>
        </w:tc>
      </w:tr>
      <w:tr w:rsidR="001C01CD" w14:paraId="446C6CD1" w14:textId="77777777">
        <w:trPr>
          <w:cantSplit/>
        </w:trPr>
        <w:tc>
          <w:tcPr>
            <w:tcW w:w="4535" w:type="dxa"/>
            <w:tcMar>
              <w:top w:w="100" w:type="dxa"/>
              <w:left w:w="0" w:type="dxa"/>
              <w:bottom w:w="100" w:type="dxa"/>
              <w:right w:w="0" w:type="dxa"/>
            </w:tcMar>
            <w:vAlign w:val="center"/>
          </w:tcPr>
          <w:p>
            <w:pPr>
              <w:keepNext/>
              <w:keepLines/>
              <w:spacing w:line="240" w:lineRule="auto" w:after="0" w:before="0"/>
            </w:pPr>
            <w:r>
              <w:rPr>
                <w:rFonts w:ascii="Times New Roman" w:hAnsi="Times New Roman" w:eastAsia="宋体"/>
                <w:color w:val="000000"/>
                <w:sz w:val="21"/>
                <w:szCs w:val="21"/>
              </w:rPr>
              <w:t xml:space="preserve">对公账号：＿＿＿＿＿＿＿＿</w:t>
            </w:r>
          </w:p>
        </w:tc>
        <w:tc>
          <w:tcPr>
            <w:tcW w:w="4537" w:type="dxa"/>
            <w:tcMar>
              <w:top w:w="100" w:type="dxa"/>
              <w:left w:w="0" w:type="dxa"/>
              <w:bottom w:w="100" w:type="dxa"/>
              <w:right w:w="0" w:type="dxa"/>
            </w:tcMar>
            <w:vAlign w:val="center"/>
          </w:tcPr>
          <w:p>
            <w:pPr>
              <w:keepNext/>
              <w:keepLines/>
              <w:spacing w:line="240" w:lineRule="auto" w:after="0" w:before="0"/>
            </w:pPr>
            <w:r>
              <w:rPr>
                <w:rFonts w:ascii="Times New Roman" w:hAnsi="Times New Roman" w:eastAsia="宋体"/>
                <w:color w:val="000000"/>
                <w:sz w:val="21"/>
                <w:szCs w:val="21"/>
              </w:rPr>
              <w:t xml:space="preserve">对公账号：＿＿＿＿＿＿＿＿</w:t>
            </w:r>
          </w:p>
        </w:tc>
      </w:tr>
      <w:tr w:rsidR="001C01CD" w14:paraId="2C138C60" w14:textId="77777777">
        <w:trPr>
          <w:cantSplit/>
        </w:trPr>
        <w:tc>
          <w:tcPr>
            <w:tcW w:w="4535" w:type="dxa"/>
            <w:tcMar>
              <w:top w:w="100" w:type="dxa"/>
              <w:left w:w="0" w:type="dxa"/>
              <w:bottom w:w="100" w:type="dxa"/>
              <w:right w:w="0" w:type="dxa"/>
            </w:tcMar>
            <w:vAlign w:val="center"/>
          </w:tcPr>
          <w:p>
            <w:pPr>
              <w:keepNext/>
              <w:keepLines/>
              <w:spacing w:line="240" w:lineRule="auto" w:after="0" w:before="0"/>
            </w:pPr>
            <w:r>
              <w:rPr>
                <w:rFonts w:ascii="Times New Roman" w:hAnsi="Times New Roman" w:eastAsia="宋体"/>
                <w:color w:val="000000"/>
                <w:sz w:val="21"/>
                <w:szCs w:val="21"/>
              </w:rPr>
              <w:t xml:space="preserve">实际签署日期：＿＿年＿＿月＿＿日</w:t>
            </w:r>
          </w:p>
        </w:tc>
        <w:tc>
          <w:tcPr>
            <w:tcW w:w="4537" w:type="dxa"/>
            <w:tcMar>
              <w:top w:w="100" w:type="dxa"/>
              <w:left w:w="0" w:type="dxa"/>
              <w:bottom w:w="100" w:type="dxa"/>
              <w:right w:w="0" w:type="dxa"/>
            </w:tcMar>
            <w:vAlign w:val="center"/>
          </w:tcPr>
          <w:p>
            <w:pPr>
              <w:keepNext/>
              <w:keepLines/>
              <w:spacing w:line="240" w:lineRule="auto" w:after="0" w:before="0"/>
            </w:pPr>
            <w:r>
              <w:rPr>
                <w:rFonts w:ascii="Times New Roman" w:hAnsi="Times New Roman" w:eastAsia="宋体"/>
                <w:color w:val="000000"/>
                <w:sz w:val="21"/>
                <w:szCs w:val="21"/>
              </w:rPr>
              <w:t xml:space="preserve">实际签署日期：＿＿年＿＿月＿＿日</w:t>
            </w:r>
          </w:p>
        </w:tc>
      </w:tr>
      <w:tr>
        <w:trPr>
          <w:cantSplit/>
        </w:trPr>
        <w:tc>
          <w:tcPr>
            <w:tcW w:type="dxa" w:w="4535"/>
            <w:vAlign w:val="center"/>
            <w:tcMar>
              <w:top w:w="85" w:type="dxa"/>
              <w:left w:w="85" w:type="dxa"/>
              <w:bottom w:w="85" w:type="dxa"/>
              <w:right w:w="85" w:type="dxa"/>
            </w:tcMar>
          </w:tcPr>
          <w:p>
            <w:pPr>
              <w:keepNext/>
              <w:keepLines/>
              <w:spacing w:line="240" w:lineRule="auto" w:after="0" w:before="0"/>
            </w:pPr>
            <w:r>
              <w:rPr>
                <w:rFonts w:ascii="Times New Roman" w:hAnsi="Times New Roman" w:eastAsia="宋体"/>
                <w:color w:val="000000"/>
                <w:sz w:val="21"/>
                <w:szCs w:val="21"/>
              </w:rPr>
              <w:t xml:space="preserve">指定电子邮箱/平台：＿＿＿＿＿＿＿＿</w:t>
            </w:r>
          </w:p>
        </w:tc>
        <w:tc>
          <w:tcPr>
            <w:tcW w:type="dxa" w:w="4537"/>
            <w:vAlign w:val="center"/>
            <w:tcMar>
              <w:top w:w="85" w:type="dxa"/>
              <w:left w:w="85" w:type="dxa"/>
              <w:bottom w:w="85" w:type="dxa"/>
              <w:right w:w="85" w:type="dxa"/>
            </w:tcMar>
          </w:tcPr>
          <w:p>
            <w:pPr>
              <w:keepNext/>
              <w:keepLines/>
              <w:spacing w:line="240" w:lineRule="auto" w:after="0" w:before="0"/>
            </w:pPr>
            <w:r>
              <w:rPr>
                <w:rFonts w:ascii="Times New Roman" w:hAnsi="Times New Roman" w:eastAsia="宋体"/>
                <w:color w:val="000000"/>
                <w:sz w:val="21"/>
                <w:szCs w:val="21"/>
              </w:rPr>
              <w:t xml:space="preserve">指定电子邮箱/平台：＿＿＿＿＿＿＿＿</w:t>
            </w:r>
          </w:p>
        </w:tc>
      </w:tr>
      <w:tr>
        <w:trPr>
          <w:cantSplit/>
        </w:trPr>
        <w:tc>
          <w:tcPr>
            <w:tcW w:type="dxa" w:w="4535"/>
            <w:vAlign w:val="center"/>
            <w:tcMar>
              <w:top w:w="85" w:type="dxa"/>
              <w:left w:w="85" w:type="dxa"/>
              <w:bottom w:w="85" w:type="dxa"/>
              <w:right w:w="85" w:type="dxa"/>
            </w:tcMar>
          </w:tcPr>
          <w:p>
            <w:pPr>
              <w:keepNext w:val="0"/>
              <w:keepLines/>
              <w:spacing w:line="240" w:lineRule="auto" w:after="0" w:before="0"/>
            </w:pPr>
            <w:r>
              <w:rPr>
                <w:rFonts w:ascii="Times New Roman" w:hAnsi="Times New Roman" w:eastAsia="宋体"/>
                <w:color w:val="000000"/>
                <w:sz w:val="21"/>
                <w:szCs w:val="21"/>
              </w:rPr>
              <w:t xml:space="preserve">纸质送达地址：同本页住所</w:t>
            </w:r>
          </w:p>
        </w:tc>
        <w:tc>
          <w:tcPr>
            <w:tcW w:type="dxa" w:w="4537"/>
            <w:vAlign w:val="center"/>
            <w:tcMar>
              <w:top w:w="85" w:type="dxa"/>
              <w:left w:w="85" w:type="dxa"/>
              <w:bottom w:w="85" w:type="dxa"/>
              <w:right w:w="85" w:type="dxa"/>
            </w:tcMar>
          </w:tcPr>
          <w:p>
            <w:pPr>
              <w:keepNext w:val="0"/>
              <w:keepLines/>
              <w:spacing w:line="240" w:lineRule="auto" w:after="0" w:before="0"/>
            </w:pPr>
            <w:r>
              <w:rPr>
                <w:rFonts w:ascii="Times New Roman" w:hAnsi="Times New Roman" w:eastAsia="宋体"/>
                <w:color w:val="000000"/>
                <w:sz w:val="21"/>
                <w:szCs w:val="21"/>
              </w:rPr>
              <w:t xml:space="preserve">纸质送达地址：＿＿＿＿＿＿＿＿</w:t>
            </w:r>
          </w:p>
        </w:tc>
      </w:tr>
    </w:tbl>
    <w:p w14:paraId="1F550F8F" w14:textId="77777777" w:rsidR="001C01CD" w:rsidRDefault="00B028EF">
      <w:pPr>
        <w:pStyle w:val="1"/>
        <w:keepNext/>
        <w:keepLines w:val="0"/>
        <w:widowControl/>
        <w:spacing w:after="120" w:before="240" w:line="360" w:lineRule="auto"/>
      </w:pPr>
      <w:r>
        <w:br w:type="page"/>
      </w:r>
      <w:bookmarkStart w:id="9024" w:name="_Toc400000024"/>
      <w:r>
        <w:rPr>
          <w:color w:val="000000"/>
        </w:rPr>
        <w:lastRenderedPageBreak/>
        <w:t>附件五　安全生产管理协议</w:t>
      </w:r>
      <w:bookmarkEnd w:id="9024"/>
    </w:p>
    <w:p w14:paraId="1D42AF40" w14:textId="77777777" w:rsidR="001C01CD" w:rsidRDefault="00B028EF">
      <w:pPr>
        <w:keepNext w:val="0"/>
        <w:keepLines w:val="0"/>
        <w:widowControl/>
        <w:spacing w:after="100" w:before="0" w:line="360" w:lineRule="auto"/>
      </w:pPr>
      <w:r>
        <w:rPr>
          <w:color w:val="000000"/>
        </w:rPr>
        <w:t>发包人：重庆星澜湾文化旅游发展有限公司</w:t>
      </w:r>
    </w:p>
    <w:p w14:paraId="2249FCF9" w14:textId="77777777" w:rsidR="001C01CD" w:rsidRDefault="00B028EF">
      <w:pPr>
        <w:keepNext w:val="0"/>
        <w:keepLines w:val="0"/>
        <w:widowControl/>
        <w:spacing w:after="100" w:before="0" w:line="360" w:lineRule="auto"/>
      </w:pPr>
      <w:r>
        <w:rPr>
          <w:color w:val="000000"/>
        </w:rPr>
        <w:t>承包人：重庆渝筑建工集团有限公司</w:t>
      </w:r>
    </w:p>
    <w:p w14:paraId="0B7AA451" w14:textId="77777777" w:rsidR="001C01CD" w:rsidRDefault="00B028EF">
      <w:pPr>
        <w:keepNext w:val="0"/>
        <w:keepLines w:val="0"/>
        <w:widowControl/>
        <w:spacing w:after="100" w:before="0" w:line="360" w:lineRule="auto"/>
      </w:pPr>
      <w:r>
        <w:rPr>
          <w:color w:val="000000"/>
        </w:rPr>
        <w:t>为明确重庆星澜湾乐园扩建工程（标段一</w:t>
      </w:r>
      <w:r>
        <w:rPr>
          <w:color w:val="000000"/>
        </w:rPr>
        <w:t xml:space="preserve"> </w:t>
      </w:r>
      <w:r>
        <w:rPr>
          <w:color w:val="000000"/>
        </w:rPr>
        <w:t>·</w:t>
      </w:r>
      <w:r>
        <w:rPr>
          <w:color w:val="000000"/>
        </w:rPr>
        <w:t xml:space="preserve"> </w:t>
      </w:r>
      <w:r>
        <w:rPr>
          <w:color w:val="000000"/>
        </w:rPr>
        <w:t>主题乐园楼）施工期间的安全生产管理责任，根据《中华人民共和国安全生产法》《建设工程安全生产管理条例》，双方达成如下协议：</w:t>
      </w:r>
    </w:p>
    <w:p w14:paraId="7AFE7251" w14:textId="77777777" w:rsidR="001C01CD" w:rsidRDefault="00B028EF">
      <w:pPr>
        <w:keepNext/>
        <w:keepLines w:val="0"/>
        <w:widowControl/>
        <w:spacing w:after="100" w:before="180" w:line="360" w:lineRule="auto"/>
      </w:pPr>
      <w:r>
        <w:rPr>
          <w:b/>
          <w:color w:val="000000"/>
        </w:rPr>
        <w:t>一、发包人职责</w:t>
      </w:r>
    </w:p>
    <w:p w14:paraId="0E7484CA" w14:textId="77777777" w:rsidR="001C01CD" w:rsidRDefault="00B028EF">
      <w:pPr>
        <w:keepNext w:val="0"/>
        <w:keepLines w:val="0"/>
        <w:widowControl/>
        <w:spacing w:after="100" w:before="0" w:line="360" w:lineRule="auto"/>
      </w:pPr>
      <w:r>
        <w:rPr>
          <w:color w:val="000000"/>
        </w:rPr>
        <w:t xml:space="preserve">1. </w:t>
      </w:r>
      <w:r>
        <w:rPr>
          <w:color w:val="000000"/>
        </w:rPr>
        <w:t>向承包人提供施工现场及毗邻区域内供水、排水、供电、供气、通信、广播电视等地下管线资料，气象和水文观测资料，相邻建筑物和构筑物、地下工程的有关资料，并保证资料真实、准确、完整。</w:t>
      </w:r>
    </w:p>
    <w:p w14:paraId="2716FA7F" w14:textId="77777777" w:rsidR="001C01CD" w:rsidRDefault="00B028EF">
      <w:pPr>
        <w:keepNext w:val="0"/>
        <w:keepLines w:val="0"/>
        <w:widowControl/>
        <w:spacing w:after="100" w:before="0" w:line="360" w:lineRule="auto"/>
      </w:pPr>
      <w:r>
        <w:rPr>
          <w:color w:val="000000"/>
        </w:rPr>
        <w:t xml:space="preserve">2. </w:t>
      </w:r>
      <w:r>
        <w:rPr>
          <w:color w:val="000000"/>
        </w:rPr>
        <w:t>不得对承包人提出不符合安全生产法律、法规和强制性标准的要求，不得压缩合同约定的工期。</w:t>
      </w:r>
    </w:p>
    <w:p w14:paraId="3794AE0F" w14:textId="77777777" w:rsidR="001C01CD" w:rsidRDefault="00B028EF">
      <w:pPr>
        <w:keepNext w:val="0"/>
        <w:keepLines w:val="0"/>
        <w:widowControl/>
        <w:spacing w:after="100" w:before="0" w:line="360" w:lineRule="auto"/>
      </w:pPr>
      <w:r>
        <w:rPr>
          <w:color w:val="000000"/>
        </w:rPr>
        <w:t xml:space="preserve">3. </w:t>
      </w:r>
      <w:r>
        <w:rPr>
          <w:color w:val="000000"/>
        </w:rPr>
        <w:t>按合同约定及时支付安全文明施工费。</w:t>
      </w:r>
    </w:p>
    <w:p w14:paraId="5DE639B5" w14:textId="77777777" w:rsidR="001C01CD" w:rsidRDefault="00B028EF">
      <w:pPr>
        <w:keepNext w:val="0"/>
        <w:keepLines w:val="0"/>
        <w:widowControl/>
        <w:spacing w:after="100" w:before="0" w:line="360" w:lineRule="auto"/>
      </w:pPr>
      <w:r>
        <w:rPr>
          <w:color w:val="000000"/>
        </w:rPr>
        <w:t xml:space="preserve">4. </w:t>
      </w:r>
      <w:r>
        <w:rPr>
          <w:color w:val="000000"/>
        </w:rPr>
        <w:t>协调多家施工单位在同一场区的交叉作业安全管理，明确各自的安全生产管理职责。</w:t>
      </w:r>
    </w:p>
    <w:p w14:paraId="6440C0CC" w14:textId="77777777" w:rsidR="001C01CD" w:rsidRDefault="00B028EF">
      <w:pPr>
        <w:keepNext w:val="0"/>
        <w:keepLines w:val="0"/>
        <w:widowControl/>
        <w:spacing w:after="100" w:before="0" w:line="360" w:lineRule="auto"/>
      </w:pPr>
      <w:r>
        <w:rPr>
          <w:color w:val="000000"/>
        </w:rPr>
        <w:t xml:space="preserve">5. </w:t>
      </w:r>
      <w:r>
        <w:rPr>
          <w:color w:val="000000"/>
        </w:rPr>
        <w:t>组织或委托监理人定期检查施工现场安全状况，对重大隐患下达整改指令并跟踪闭环。</w:t>
      </w:r>
    </w:p>
    <w:p w14:paraId="23314F77" w14:textId="77777777" w:rsidR="001C01CD" w:rsidRDefault="00B028EF">
      <w:pPr>
        <w:keepNext/>
        <w:keepLines w:val="0"/>
        <w:widowControl/>
        <w:spacing w:after="100" w:before="180" w:line="360" w:lineRule="auto"/>
      </w:pPr>
      <w:r>
        <w:rPr>
          <w:b/>
          <w:color w:val="000000"/>
        </w:rPr>
        <w:t>二、承包人职责</w:t>
      </w:r>
    </w:p>
    <w:p w14:paraId="35C25DA6" w14:textId="77777777" w:rsidR="001C01CD" w:rsidRDefault="00B028EF">
      <w:pPr>
        <w:keepNext w:val="0"/>
        <w:keepLines w:val="0"/>
        <w:widowControl/>
        <w:spacing w:after="100" w:before="0" w:line="360" w:lineRule="auto"/>
      </w:pPr>
      <w:r>
        <w:rPr>
          <w:color w:val="000000"/>
        </w:rPr>
        <w:t>1. 持有有效安全生产许可证，落实安全责任制，专职安全人员不少于2名，且不低于法定及本工程实际配置要求，其中1名为安全主管。</w:t>
      </w:r>
    </w:p>
    <w:p w14:paraId="7C8F85D6" w14:textId="77777777" w:rsidR="001C01CD" w:rsidRDefault="00B028EF">
      <w:pPr>
        <w:keepNext w:val="0"/>
        <w:keepLines w:val="0"/>
        <w:widowControl/>
        <w:spacing w:after="100" w:before="0" w:line="360" w:lineRule="auto"/>
      </w:pPr>
      <w:r>
        <w:rPr>
          <w:color w:val="000000"/>
        </w:rPr>
        <w:t xml:space="preserve">2. </w:t>
      </w:r>
      <w:r>
        <w:rPr>
          <w:color w:val="000000"/>
        </w:rPr>
        <w:t>编制安全技术措施与专项施工方案，对超过一定规模的危大工程组织专家论证。</w:t>
      </w:r>
    </w:p>
    <w:p w14:paraId="290E6F76" w14:textId="77777777" w:rsidR="001C01CD" w:rsidRDefault="00B028EF">
      <w:pPr>
        <w:keepNext w:val="0"/>
        <w:keepLines w:val="0"/>
        <w:widowControl/>
        <w:spacing w:after="100" w:before="0" w:line="360" w:lineRule="auto"/>
      </w:pPr>
      <w:r>
        <w:rPr>
          <w:color w:val="000000"/>
        </w:rPr>
        <w:t xml:space="preserve">3. </w:t>
      </w:r>
      <w:r>
        <w:rPr>
          <w:color w:val="000000"/>
        </w:rPr>
        <w:t>对进场人员进行三级安全教育与安全技术交底，特种作业人员持证上岗。</w:t>
      </w:r>
    </w:p>
    <w:p w14:paraId="29D6BA24" w14:textId="77777777" w:rsidR="001C01CD" w:rsidRDefault="00B028EF">
      <w:pPr>
        <w:keepNext w:val="0"/>
        <w:keepLines w:val="0"/>
        <w:widowControl/>
        <w:spacing w:after="100" w:before="0" w:line="360" w:lineRule="auto"/>
      </w:pPr>
      <w:r>
        <w:rPr>
          <w:color w:val="000000"/>
        </w:rPr>
        <w:lastRenderedPageBreak/>
        <w:t xml:space="preserve">4. </w:t>
      </w:r>
      <w:r>
        <w:rPr>
          <w:color w:val="000000"/>
        </w:rPr>
        <w:t>按规定配备安全防护用品与消防器材，设置安全警示标志，落实临边洞口防护。</w:t>
      </w:r>
    </w:p>
    <w:p w14:paraId="2DAFBA5D" w14:textId="77777777" w:rsidR="001C01CD" w:rsidRDefault="00B028EF">
      <w:pPr>
        <w:keepNext w:val="0"/>
        <w:keepLines w:val="0"/>
        <w:widowControl/>
        <w:spacing w:after="100" w:before="0" w:line="360" w:lineRule="auto"/>
      </w:pPr>
      <w:r>
        <w:rPr>
          <w:color w:val="000000"/>
        </w:rPr>
        <w:t xml:space="preserve">5. </w:t>
      </w:r>
      <w:r>
        <w:rPr>
          <w:color w:val="000000"/>
        </w:rPr>
        <w:t>每周组织安全检查，对发现的隐患登记、整改、复查并留存记录。</w:t>
      </w:r>
    </w:p>
    <w:p w14:paraId="498D5FF8" w14:textId="77777777" w:rsidR="001C01CD" w:rsidRDefault="00B028EF">
      <w:pPr>
        <w:keepNext w:val="0"/>
        <w:keepLines w:val="0"/>
        <w:widowControl/>
        <w:spacing w:after="100" w:before="0" w:line="360" w:lineRule="auto"/>
      </w:pPr>
      <w:r>
        <w:rPr>
          <w:color w:val="000000"/>
        </w:rPr>
        <w:t>6. 发生事故立即救援、止险、保护现场，按法律及主合同第8.5款时限向有权部门及合同相关方报告，不得以内部报告代替法定报告。</w:t>
      </w:r>
    </w:p>
    <w:p w14:paraId="4FA7934C" w14:textId="77777777" w:rsidR="001C01CD" w:rsidRDefault="00B028EF">
      <w:pPr>
        <w:keepNext/>
        <w:keepLines w:val="0"/>
        <w:widowControl/>
        <w:spacing w:after="100" w:before="180" w:line="360" w:lineRule="auto"/>
      </w:pPr>
      <w:r>
        <w:rPr>
          <w:b/>
          <w:color w:val="000000"/>
        </w:rPr>
        <w:t>三、事故责任划分</w:t>
      </w:r>
    </w:p>
    <w:p w14:paraId="6ACA9B28" w14:textId="77777777" w:rsidR="001C01CD" w:rsidRDefault="00B028EF">
      <w:pPr>
        <w:keepNext w:val="0"/>
        <w:keepLines w:val="0"/>
        <w:widowControl/>
        <w:spacing w:after="100" w:before="0" w:line="360" w:lineRule="auto"/>
      </w:pPr>
      <w:r>
        <w:rPr>
          <w:color w:val="000000"/>
        </w:rPr>
        <w:t>1. 仅因承包人违反安全生产规定造成的事故，由承包人依法承担责任；混合原因依本节第3项分担，不转移其他主体法定职责。</w:t>
      </w:r>
    </w:p>
    <w:p w14:paraId="79AF317B" w14:textId="77777777" w:rsidR="001C01CD" w:rsidRDefault="00B028EF">
      <w:pPr>
        <w:keepNext w:val="0"/>
        <w:keepLines w:val="0"/>
        <w:widowControl/>
        <w:spacing w:after="100" w:before="0" w:line="360" w:lineRule="auto"/>
      </w:pPr>
      <w:r>
        <w:rPr>
          <w:color w:val="000000"/>
        </w:rPr>
        <w:t xml:space="preserve">2. </w:t>
      </w:r>
      <w:r>
        <w:rPr>
          <w:color w:val="000000"/>
        </w:rPr>
        <w:t>因发包人提供的资料不实或指令违法造成的事故，由发包人承担相应责任。</w:t>
      </w:r>
    </w:p>
    <w:p w14:paraId="510A47E0" w14:textId="77777777" w:rsidR="001C01CD" w:rsidRDefault="00B028EF">
      <w:pPr>
        <w:keepNext w:val="0"/>
        <w:keepLines w:val="0"/>
        <w:widowControl/>
        <w:spacing w:after="100" w:before="0" w:line="360" w:lineRule="auto"/>
      </w:pPr>
      <w:r>
        <w:rPr>
          <w:color w:val="000000"/>
        </w:rPr>
        <w:t xml:space="preserve">3. </w:t>
      </w:r>
      <w:r>
        <w:rPr>
          <w:color w:val="000000"/>
        </w:rPr>
        <w:t>双方均有过错的，按过错程度分担。</w:t>
      </w:r>
    </w:p>
    <w:p w14:paraId="12743086" w14:textId="77777777" w:rsidR="001C01CD" w:rsidRDefault="00B028EF">
      <w:pPr>
        <w:keepNext/>
        <w:keepLines w:val="0"/>
        <w:widowControl/>
        <w:spacing w:after="100" w:before="180" w:line="360" w:lineRule="auto"/>
      </w:pPr>
      <w:r>
        <w:rPr>
          <w:b/>
          <w:color w:val="000000"/>
        </w:rPr>
        <w:t>四、其他</w:t>
      </w:r>
    </w:p>
    <w:p w14:paraId="0E76377C" w14:textId="77777777" w:rsidR="001C01CD" w:rsidRDefault="00B028EF">
      <w:pPr>
        <w:keepNext w:val="0"/>
        <w:keepLines w:val="0"/>
        <w:widowControl/>
        <w:spacing w:after="100" w:before="0" w:line="360" w:lineRule="auto"/>
      </w:pPr>
      <w:r>
        <w:rPr>
          <w:color w:val="000000"/>
        </w:rPr>
        <w:t xml:space="preserve">本协议与施工合同同时生效；现场管理至完成实物移交时交接，事故调查、资料保存及依法应承担责任不因移交终止。</w:t>
      </w:r>
    </w:p>
    <w:tbl>
      <w:tblPr>
        <w:tblW w:w="9072"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Look w:val="04A0" w:firstRow="1" w:lastRow="0" w:firstColumn="1" w:lastColumn="0" w:noHBand="0" w:noVBand="1"/>
      </w:tblPr>
      <w:tblGrid>
        <w:gridCol w:w="4535"/>
        <w:gridCol w:w="4537"/>
      </w:tblGrid>
      <w:tr w:rsidR="001C01CD" w14:paraId="05A4C28F" w14:textId="77777777">
        <w:trPr>
          <w:cantSplit/>
        </w:trPr>
        <w:tc>
          <w:tcPr>
            <w:tcW w:w="4535" w:type="dxa"/>
            <w:tcMar>
              <w:top w:w="100" w:type="dxa"/>
              <w:left w:w="0" w:type="dxa"/>
              <w:bottom w:w="100" w:type="dxa"/>
              <w:right w:w="0" w:type="dxa"/>
            </w:tcMar>
            <w:vAlign w:val="center"/>
          </w:tcPr>
          <w:p w14:paraId="683B495D" w14:textId="77777777" w:rsidR="001C01CD" w:rsidRDefault="00B028EF">
            <w:pPr>
              <w:keepNext/>
              <w:keepLines/>
              <w:spacing w:line="240" w:lineRule="auto" w:after="0" w:before="0"/>
            </w:pPr>
            <w:r>
              <w:rPr>
                <w:rFonts w:ascii="Times New Roman" w:hAnsi="Times New Roman" w:eastAsia="宋体"/>
                <w:color w:val="000000"/>
                <w:sz w:val="21"/>
                <w:szCs w:val="21"/>
              </w:rPr>
              <w:t>发包人：重庆星澜湾文化旅游发展有限公司</w:t>
            </w:r>
          </w:p>
        </w:tc>
        <w:tc>
          <w:tcPr>
            <w:tcW w:w="4537" w:type="dxa"/>
            <w:tcMar>
              <w:top w:w="100" w:type="dxa"/>
              <w:left w:w="0" w:type="dxa"/>
              <w:bottom w:w="100" w:type="dxa"/>
              <w:right w:w="0" w:type="dxa"/>
            </w:tcMar>
            <w:vAlign w:val="center"/>
          </w:tcPr>
          <w:p w14:paraId="457A7344" w14:textId="77777777" w:rsidR="001C01CD" w:rsidRDefault="00B028EF">
            <w:pPr>
              <w:keepNext/>
              <w:keepLines/>
              <w:spacing w:line="240" w:lineRule="auto" w:after="0" w:before="0"/>
            </w:pPr>
            <w:r>
              <w:rPr>
                <w:rFonts w:ascii="Times New Roman" w:hAnsi="Times New Roman" w:eastAsia="宋体"/>
                <w:color w:val="000000"/>
                <w:sz w:val="21"/>
                <w:szCs w:val="21"/>
              </w:rPr>
              <w:t>承包人：重庆渝筑建工集团有限公司</w:t>
            </w:r>
          </w:p>
        </w:tc>
      </w:tr>
      <w:tr w:rsidR="001C01CD" w14:paraId="5C0C42C3" w14:textId="77777777">
        <w:trPr>
          <w:cantSplit/>
        </w:trPr>
        <w:tc>
          <w:tcPr>
            <w:tcW w:w="4535" w:type="dxa"/>
            <w:tcMar>
              <w:top w:w="100" w:type="dxa"/>
              <w:left w:w="0" w:type="dxa"/>
              <w:bottom w:w="100" w:type="dxa"/>
              <w:right w:w="0" w:type="dxa"/>
            </w:tcMar>
            <w:vAlign w:val="center"/>
          </w:tcPr>
          <w:p>
            <w:pPr>
              <w:keepNext/>
              <w:keepLines/>
              <w:spacing w:line="240" w:lineRule="auto" w:after="0" w:before="0"/>
            </w:pPr>
            <w:r>
              <w:rPr>
                <w:rFonts w:ascii="Times New Roman" w:hAnsi="Times New Roman" w:eastAsia="宋体"/>
                <w:color w:val="000000"/>
                <w:sz w:val="21"/>
                <w:szCs w:val="21"/>
              </w:rPr>
              <w:t xml:space="preserve">签字及盖章：＿＿＿＿＿＿＿＿</w:t>
            </w:r>
          </w:p>
        </w:tc>
        <w:tc>
          <w:tcPr>
            <w:tcW w:w="4537" w:type="dxa"/>
            <w:tcMar>
              <w:top w:w="100" w:type="dxa"/>
              <w:left w:w="0" w:type="dxa"/>
              <w:bottom w:w="100" w:type="dxa"/>
              <w:right w:w="0" w:type="dxa"/>
            </w:tcMar>
            <w:vAlign w:val="center"/>
          </w:tcPr>
          <w:p>
            <w:pPr>
              <w:keepNext/>
              <w:keepLines/>
              <w:spacing w:line="240" w:lineRule="auto" w:after="0" w:before="0"/>
            </w:pPr>
            <w:r>
              <w:rPr>
                <w:rFonts w:ascii="Times New Roman" w:hAnsi="Times New Roman" w:eastAsia="宋体"/>
                <w:color w:val="000000"/>
                <w:sz w:val="21"/>
                <w:szCs w:val="21"/>
              </w:rPr>
              <w:t xml:space="preserve">签字及盖章：＿＿＿＿＿＿＿＿</w:t>
            </w:r>
          </w:p>
        </w:tc>
      </w:tr>
      <w:tr w:rsidR="001C01CD" w14:paraId="1C2D4FEE" w14:textId="77777777">
        <w:trPr>
          <w:cantSplit/>
        </w:trPr>
        <w:tc>
          <w:tcPr>
            <w:tcW w:w="4535" w:type="dxa"/>
            <w:tcMar>
              <w:top w:w="100" w:type="dxa"/>
              <w:left w:w="0" w:type="dxa"/>
              <w:bottom w:w="100" w:type="dxa"/>
              <w:right w:w="0" w:type="dxa"/>
            </w:tcMar>
            <w:vAlign w:val="center"/>
          </w:tcPr>
          <w:p>
            <w:pPr>
              <w:keepNext w:val="0"/>
              <w:keepLines/>
              <w:spacing w:line="240" w:lineRule="auto" w:after="0" w:before="0"/>
            </w:pPr>
            <w:r>
              <w:rPr>
                <w:rFonts w:ascii="Times New Roman" w:hAnsi="Times New Roman" w:eastAsia="宋体"/>
                <w:color w:val="000000"/>
                <w:sz w:val="21"/>
                <w:szCs w:val="21"/>
              </w:rPr>
              <w:t xml:space="preserve">实际签署日期：＿＿年＿＿月＿＿日</w:t>
            </w:r>
          </w:p>
        </w:tc>
        <w:tc>
          <w:tcPr>
            <w:tcW w:w="4537" w:type="dxa"/>
            <w:tcMar>
              <w:top w:w="100" w:type="dxa"/>
              <w:left w:w="0" w:type="dxa"/>
              <w:bottom w:w="100" w:type="dxa"/>
              <w:right w:w="0" w:type="dxa"/>
            </w:tcMar>
            <w:vAlign w:val="center"/>
          </w:tcPr>
          <w:p>
            <w:pPr>
              <w:keepNext w:val="0"/>
              <w:keepLines/>
              <w:spacing w:line="240" w:lineRule="auto" w:after="0" w:before="0"/>
            </w:pPr>
            <w:r>
              <w:rPr>
                <w:rFonts w:ascii="Times New Roman" w:hAnsi="Times New Roman" w:eastAsia="宋体"/>
                <w:color w:val="000000"/>
                <w:sz w:val="21"/>
                <w:szCs w:val="21"/>
              </w:rPr>
              <w:t xml:space="preserve">实际签署日期：＿＿年＿＿月＿＿日</w:t>
            </w:r>
          </w:p>
        </w:tc>
      </w:tr>
    </w:tbl>
    <w:p w14:paraId="313F4D47" w14:textId="77777777" w:rsidR="001C01CD" w:rsidRDefault="00B028EF">
      <w:pPr>
        <w:pStyle w:val="1"/>
        <w:keepNext/>
        <w:keepLines w:val="0"/>
        <w:widowControl/>
        <w:spacing w:after="120" w:before="240" w:line="360" w:lineRule="auto"/>
      </w:pPr>
      <w:r>
        <w:br w:type="page"/>
      </w:r>
      <w:bookmarkStart w:id="9025" w:name="_Toc400000025"/>
      <w:r>
        <w:rPr>
          <w:color w:val="000000"/>
        </w:rPr>
        <w:t>附件六　廉政责任书</w:t>
      </w:r>
      <w:bookmarkEnd w:id="9025"/>
    </w:p>
    <w:p w14:paraId="64846E77" w14:textId="77777777" w:rsidR="001C01CD" w:rsidRDefault="00B028EF">
      <w:pPr>
        <w:keepNext w:val="0"/>
        <w:keepLines w:val="0"/>
        <w:widowControl/>
        <w:spacing w:after="100" w:before="0" w:line="360" w:lineRule="auto"/>
      </w:pPr>
      <w:r>
        <w:rPr>
          <w:color w:val="000000"/>
        </w:rPr>
        <w:t>发包人：重庆星澜湾文化旅游发展有限公司</w:t>
      </w:r>
    </w:p>
    <w:p w14:paraId="478EA49F" w14:textId="77777777" w:rsidR="001C01CD" w:rsidRDefault="00B028EF">
      <w:pPr>
        <w:keepNext w:val="0"/>
        <w:keepLines w:val="0"/>
        <w:widowControl/>
        <w:spacing w:after="100" w:before="0" w:line="360" w:lineRule="auto"/>
      </w:pPr>
      <w:r>
        <w:rPr>
          <w:color w:val="000000"/>
        </w:rPr>
        <w:t>承包人：重庆渝筑建工集团有限公司</w:t>
      </w:r>
    </w:p>
    <w:p w14:paraId="464E35FD" w14:textId="77777777" w:rsidR="001C01CD" w:rsidRDefault="00B028EF">
      <w:pPr>
        <w:keepNext w:val="0"/>
        <w:keepLines w:val="0"/>
        <w:widowControl/>
        <w:spacing w:after="100" w:before="0" w:line="360" w:lineRule="auto"/>
      </w:pPr>
      <w:r>
        <w:rPr>
          <w:color w:val="000000"/>
        </w:rPr>
        <w:t>为规范重庆星澜湾乐园扩建工程（标段一</w:t>
      </w:r>
      <w:r>
        <w:rPr>
          <w:color w:val="000000"/>
        </w:rPr>
        <w:t xml:space="preserve"> </w:t>
      </w:r>
      <w:r>
        <w:rPr>
          <w:color w:val="000000"/>
        </w:rPr>
        <w:t>·</w:t>
      </w:r>
      <w:r>
        <w:rPr>
          <w:color w:val="000000"/>
        </w:rPr>
        <w:t xml:space="preserve"> </w:t>
      </w:r>
      <w:r>
        <w:rPr>
          <w:color w:val="000000"/>
        </w:rPr>
        <w:t>主题乐园楼）建设过程中的双方行为，防止商业贿赂与不正当交易，双方签订本责任书：</w:t>
      </w:r>
    </w:p>
    <w:p w14:paraId="4179F6AA" w14:textId="77777777" w:rsidR="001C01CD" w:rsidRDefault="00B028EF">
      <w:pPr>
        <w:keepNext/>
        <w:keepLines w:val="0"/>
        <w:widowControl/>
        <w:spacing w:after="100" w:before="180" w:line="360" w:lineRule="auto"/>
      </w:pPr>
      <w:r>
        <w:rPr>
          <w:b/>
          <w:color w:val="000000"/>
        </w:rPr>
        <w:t>一、发包人及其工作人员不得有下列行为</w:t>
      </w:r>
    </w:p>
    <w:p w14:paraId="7EF8A3BB" w14:textId="77777777" w:rsidR="001C01CD" w:rsidRDefault="00B028EF">
      <w:pPr>
        <w:keepNext w:val="0"/>
        <w:keepLines w:val="0"/>
        <w:widowControl/>
        <w:spacing w:after="100" w:before="0" w:line="360" w:lineRule="auto"/>
      </w:pPr>
      <w:r>
        <w:rPr>
          <w:color w:val="000000"/>
        </w:rPr>
        <w:t xml:space="preserve">1. </w:t>
      </w:r>
      <w:r>
        <w:rPr>
          <w:color w:val="000000"/>
        </w:rPr>
        <w:t>索取或接受承包人及其工作人员的礼品、礼金、有价证券、支付凭证及其他财物。</w:t>
      </w:r>
    </w:p>
    <w:p w14:paraId="23AE442E" w14:textId="77777777" w:rsidR="001C01CD" w:rsidRDefault="00B028EF">
      <w:pPr>
        <w:keepNext w:val="0"/>
        <w:keepLines w:val="0"/>
        <w:widowControl/>
        <w:spacing w:after="100" w:before="0" w:line="360" w:lineRule="auto"/>
      </w:pPr>
      <w:r>
        <w:rPr>
          <w:color w:val="000000"/>
        </w:rPr>
        <w:t xml:space="preserve">2. </w:t>
      </w:r>
      <w:r>
        <w:rPr>
          <w:color w:val="000000"/>
        </w:rPr>
        <w:t>要求或接受承包人报销应由本单位或个人承担的费用。</w:t>
      </w:r>
    </w:p>
    <w:p w14:paraId="6F7A6D4D" w14:textId="77777777" w:rsidR="001C01CD" w:rsidRDefault="00B028EF">
      <w:pPr>
        <w:keepNext w:val="0"/>
        <w:keepLines w:val="0"/>
        <w:widowControl/>
        <w:spacing w:after="100" w:before="0" w:line="360" w:lineRule="auto"/>
      </w:pPr>
      <w:r>
        <w:rPr>
          <w:color w:val="000000"/>
        </w:rPr>
        <w:lastRenderedPageBreak/>
        <w:t xml:space="preserve">3. </w:t>
      </w:r>
      <w:r>
        <w:rPr>
          <w:color w:val="000000"/>
        </w:rPr>
        <w:t>要求或接受承包人为其装修住房、安排旅游、娱乐、宴请等活动。</w:t>
      </w:r>
    </w:p>
    <w:p w14:paraId="46C025F2" w14:textId="77777777" w:rsidR="001C01CD" w:rsidRDefault="00B028EF">
      <w:pPr>
        <w:keepNext w:val="0"/>
        <w:keepLines w:val="0"/>
        <w:widowControl/>
        <w:spacing w:after="100" w:before="0" w:line="360" w:lineRule="auto"/>
      </w:pPr>
      <w:r>
        <w:rPr>
          <w:color w:val="000000"/>
        </w:rPr>
        <w:t xml:space="preserve">4. </w:t>
      </w:r>
      <w:r>
        <w:rPr>
          <w:color w:val="000000"/>
        </w:rPr>
        <w:t>向承包人推荐分包人、材料供应商并从中谋取利益。</w:t>
      </w:r>
    </w:p>
    <w:p w14:paraId="547CA23C" w14:textId="77777777" w:rsidR="001C01CD" w:rsidRDefault="00B028EF">
      <w:pPr>
        <w:keepNext w:val="0"/>
        <w:keepLines w:val="0"/>
        <w:widowControl/>
        <w:spacing w:after="100" w:before="0" w:line="360" w:lineRule="auto"/>
      </w:pPr>
      <w:r>
        <w:rPr>
          <w:color w:val="000000"/>
        </w:rPr>
        <w:t xml:space="preserve">5. </w:t>
      </w:r>
      <w:r>
        <w:rPr>
          <w:color w:val="000000"/>
        </w:rPr>
        <w:t>其他违反廉洁从业规定的行为。</w:t>
      </w:r>
    </w:p>
    <w:p w14:paraId="4C68B229" w14:textId="77777777" w:rsidR="001C01CD" w:rsidRDefault="00B028EF">
      <w:pPr>
        <w:keepNext/>
        <w:keepLines w:val="0"/>
        <w:widowControl/>
        <w:spacing w:after="100" w:before="180" w:line="360" w:lineRule="auto"/>
      </w:pPr>
      <w:r>
        <w:rPr>
          <w:b/>
          <w:color w:val="000000"/>
        </w:rPr>
        <w:t>二、承包人及其工作人员不得有下列行为</w:t>
      </w:r>
    </w:p>
    <w:p w14:paraId="6787AAFB" w14:textId="77777777" w:rsidR="001C01CD" w:rsidRDefault="00B028EF">
      <w:pPr>
        <w:keepNext w:val="0"/>
        <w:keepLines w:val="0"/>
        <w:widowControl/>
        <w:spacing w:after="100" w:before="0" w:line="360" w:lineRule="auto"/>
      </w:pPr>
      <w:r>
        <w:rPr>
          <w:color w:val="000000"/>
        </w:rPr>
        <w:t xml:space="preserve">1. </w:t>
      </w:r>
      <w:r>
        <w:rPr>
          <w:color w:val="000000"/>
        </w:rPr>
        <w:t>以任何名义向发包人及其工作人员赠送礼品、礼金、有价证券、支付凭证及其他财物。</w:t>
      </w:r>
    </w:p>
    <w:p w14:paraId="5AB74216" w14:textId="77777777" w:rsidR="001C01CD" w:rsidRDefault="00B028EF">
      <w:pPr>
        <w:keepNext w:val="0"/>
        <w:keepLines w:val="0"/>
        <w:widowControl/>
        <w:spacing w:after="100" w:before="0" w:line="360" w:lineRule="auto"/>
      </w:pPr>
      <w:r>
        <w:rPr>
          <w:color w:val="000000"/>
        </w:rPr>
        <w:t xml:space="preserve">2. </w:t>
      </w:r>
      <w:r>
        <w:rPr>
          <w:color w:val="000000"/>
        </w:rPr>
        <w:t>为发包人及其工作人员报销费用，或提供装修、旅游、娱乐、宴请等便利。</w:t>
      </w:r>
    </w:p>
    <w:p w14:paraId="436F3D34" w14:textId="77777777" w:rsidR="001C01CD" w:rsidRDefault="00B028EF">
      <w:pPr>
        <w:keepNext w:val="0"/>
        <w:keepLines w:val="0"/>
        <w:widowControl/>
        <w:spacing w:after="100" w:before="0" w:line="360" w:lineRule="auto"/>
      </w:pPr>
      <w:r>
        <w:rPr>
          <w:color w:val="000000"/>
        </w:rPr>
        <w:t xml:space="preserve">3. </w:t>
      </w:r>
      <w:r>
        <w:rPr>
          <w:color w:val="000000"/>
        </w:rPr>
        <w:t>与发包人工作人员串通，虚增工程量、抬高材料价格、降低质量标准。</w:t>
      </w:r>
    </w:p>
    <w:p w14:paraId="1D8BCD5C" w14:textId="77777777" w:rsidR="001C01CD" w:rsidRDefault="00B028EF">
      <w:pPr>
        <w:keepNext w:val="0"/>
        <w:keepLines w:val="0"/>
        <w:widowControl/>
        <w:spacing w:after="100" w:before="0" w:line="360" w:lineRule="auto"/>
      </w:pPr>
      <w:r>
        <w:rPr>
          <w:color w:val="000000"/>
        </w:rPr>
        <w:t xml:space="preserve">4. </w:t>
      </w:r>
      <w:r>
        <w:rPr>
          <w:color w:val="000000"/>
        </w:rPr>
        <w:t>以不正当手段获取工程款支付、变更确认、验收通过等利益。</w:t>
      </w:r>
    </w:p>
    <w:p w14:paraId="1751F141" w14:textId="77777777" w:rsidR="001C01CD" w:rsidRDefault="00B028EF">
      <w:pPr>
        <w:keepNext w:val="0"/>
        <w:keepLines w:val="0"/>
        <w:widowControl/>
        <w:spacing w:after="100" w:before="0" w:line="360" w:lineRule="auto"/>
      </w:pPr>
      <w:r>
        <w:rPr>
          <w:color w:val="000000"/>
        </w:rPr>
        <w:t xml:space="preserve">5. </w:t>
      </w:r>
      <w:r>
        <w:rPr>
          <w:color w:val="000000"/>
        </w:rPr>
        <w:t>其他违反廉洁从业规定的行为。</w:t>
      </w:r>
    </w:p>
    <w:p w14:paraId="3DA1123F" w14:textId="77777777" w:rsidR="001C01CD" w:rsidRDefault="00B028EF">
      <w:pPr>
        <w:keepNext/>
        <w:keepLines w:val="0"/>
        <w:widowControl/>
        <w:spacing w:after="100" w:before="180" w:line="360" w:lineRule="auto"/>
      </w:pPr>
      <w:r>
        <w:rPr>
          <w:b/>
          <w:color w:val="000000"/>
        </w:rPr>
        <w:t>三、违约责任</w:t>
      </w:r>
    </w:p>
    <w:p w14:paraId="6745C73D" w14:textId="77777777" w:rsidR="001C01CD" w:rsidRDefault="00B028EF">
      <w:pPr>
        <w:keepNext w:val="0"/>
        <w:keepLines w:val="0"/>
        <w:widowControl/>
        <w:spacing w:after="100" w:before="0" w:line="360" w:lineRule="auto"/>
      </w:pPr>
      <w:r>
        <w:rPr>
          <w:color w:val="000000"/>
        </w:rPr>
        <w:t>1. 承包人违反本责任书，经事实及金额查证后，按行贿或不当利益实际涉及金额3倍承担违约金；不得以全合同价作“涉及金额”。对外行政刑事责任依法处理；合同扣款按主合同第9.7、10.7款，损失不重复计算。严重到影响合同目的或符合主合同解除条件的，依法书面解除并清理。</w:t>
      </w:r>
    </w:p>
    <w:p w14:paraId="7AF94C84" w14:textId="77777777" w:rsidR="001C01CD" w:rsidRDefault="00B028EF">
      <w:pPr>
        <w:keepNext w:val="0"/>
        <w:keepLines w:val="0"/>
        <w:widowControl/>
        <w:spacing w:after="100" w:before="0" w:line="360" w:lineRule="auto"/>
      </w:pPr>
      <w:r>
        <w:rPr>
          <w:color w:val="000000"/>
        </w:rPr>
        <w:t>2. 发包人人员违规的，发包人依法调查、纠正并处理；涉嫌犯罪移送有权机关。双方均有权依事实举报并保密举报人信息，不得打击报复，不得以举报未经确认立即单方扣款。</w:t>
      </w:r>
    </w:p>
    <w:p w14:paraId="48F97098" w14:textId="77777777" w:rsidR="001C01CD" w:rsidRDefault="00B028EF">
      <w:pPr>
        <w:keepNext w:val="0"/>
        <w:keepLines w:val="0"/>
        <w:widowControl/>
        <w:spacing w:after="100" w:before="0" w:line="360" w:lineRule="auto"/>
      </w:pPr>
      <w:r>
        <w:rPr>
          <w:color w:val="000000"/>
        </w:rPr>
        <w:t xml:space="preserve">3. </w:t>
      </w:r>
      <w:r>
        <w:rPr>
          <w:color w:val="000000"/>
        </w:rPr>
        <w:t>因一方违约给对方造成损失的，违约方应予赔偿。</w:t>
      </w:r>
    </w:p>
    <w:p w14:paraId="24614ED0" w14:textId="77777777" w:rsidR="001C01CD" w:rsidRDefault="00B028EF">
      <w:pPr>
        <w:keepNext/>
        <w:keepLines w:val="0"/>
        <w:widowControl/>
        <w:spacing w:after="100" w:before="180" w:line="360" w:lineRule="auto"/>
      </w:pPr>
      <w:r>
        <w:rPr>
          <w:b/>
          <w:color w:val="000000"/>
        </w:rPr>
        <w:t>四、其他</w:t>
      </w:r>
    </w:p>
    <w:p w14:paraId="44194200" w14:textId="77777777" w:rsidR="001C01CD" w:rsidRDefault="00B028EF">
      <w:pPr>
        <w:keepNext w:val="0"/>
        <w:keepLines w:val="0"/>
        <w:widowControl/>
        <w:spacing w:after="100" w:before="0" w:line="360" w:lineRule="auto"/>
      </w:pPr>
      <w:r>
        <w:rPr>
          <w:color w:val="000000"/>
        </w:rPr>
        <w:t>本责任书与施工合同同时生效，至合同履行完毕终止。</w:t>
      </w:r>
    </w:p>
    <w:tbl>
      <w:tblPr>
        <w:tblW w:w="9072"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Look w:val="04A0" w:firstRow="1" w:lastRow="0" w:firstColumn="1" w:lastColumn="0" w:noHBand="0" w:noVBand="1"/>
      </w:tblPr>
      <w:tblGrid>
        <w:gridCol w:w="4535"/>
        <w:gridCol w:w="4537"/>
      </w:tblGrid>
      <w:tr w:rsidR="001C01CD" w14:paraId="45EB47E0" w14:textId="77777777">
        <w:trPr>
          <w:cantSplit/>
        </w:trPr>
        <w:tc>
          <w:tcPr>
            <w:tcW w:w="4535" w:type="dxa"/>
            <w:tcMar>
              <w:top w:w="100" w:type="dxa"/>
              <w:left w:w="0" w:type="dxa"/>
              <w:bottom w:w="100" w:type="dxa"/>
              <w:right w:w="0" w:type="dxa"/>
            </w:tcMar>
            <w:vAlign w:val="center"/>
          </w:tcPr>
          <w:p w14:paraId="1805DBEF" w14:textId="77777777" w:rsidR="001C01CD" w:rsidRDefault="00B028EF">
            <w:pPr>
              <w:keepNext/>
              <w:keepLines/>
              <w:spacing w:line="240" w:lineRule="auto" w:after="0" w:before="0"/>
            </w:pPr>
            <w:r>
              <w:rPr>
                <w:rFonts w:ascii="Times New Roman" w:hAnsi="Times New Roman" w:eastAsia="宋体"/>
                <w:color w:val="000000"/>
                <w:sz w:val="21"/>
                <w:szCs w:val="21"/>
              </w:rPr>
              <w:t>发包人：重庆星澜湾文化旅游发展有限公司</w:t>
            </w:r>
          </w:p>
        </w:tc>
        <w:tc>
          <w:tcPr>
            <w:tcW w:w="4537" w:type="dxa"/>
            <w:tcMar>
              <w:top w:w="100" w:type="dxa"/>
              <w:left w:w="0" w:type="dxa"/>
              <w:bottom w:w="100" w:type="dxa"/>
              <w:right w:w="0" w:type="dxa"/>
            </w:tcMar>
            <w:vAlign w:val="center"/>
          </w:tcPr>
          <w:p w14:paraId="33D322D0" w14:textId="77777777" w:rsidR="001C01CD" w:rsidRDefault="00B028EF">
            <w:pPr>
              <w:keepNext/>
              <w:keepLines/>
              <w:spacing w:line="240" w:lineRule="auto" w:after="0" w:before="0"/>
            </w:pPr>
            <w:r>
              <w:rPr>
                <w:rFonts w:ascii="Times New Roman" w:hAnsi="Times New Roman" w:eastAsia="宋体"/>
                <w:color w:val="000000"/>
                <w:sz w:val="21"/>
                <w:szCs w:val="21"/>
              </w:rPr>
              <w:t>承包人：重庆渝筑建工集团有限公司</w:t>
            </w:r>
          </w:p>
        </w:tc>
      </w:tr>
      <w:tr w:rsidR="001C01CD" w14:paraId="00993106" w14:textId="77777777">
        <w:trPr>
          <w:cantSplit/>
        </w:trPr>
        <w:tc>
          <w:tcPr>
            <w:tcW w:w="4535" w:type="dxa"/>
            <w:tcMar>
              <w:top w:w="100" w:type="dxa"/>
              <w:left w:w="0" w:type="dxa"/>
              <w:bottom w:w="100" w:type="dxa"/>
              <w:right w:w="0" w:type="dxa"/>
            </w:tcMar>
            <w:vAlign w:val="center"/>
          </w:tcPr>
          <w:p>
            <w:pPr>
              <w:keepNext/>
              <w:keepLines/>
              <w:spacing w:line="240" w:lineRule="auto" w:after="0" w:before="0"/>
            </w:pPr>
            <w:r>
              <w:rPr>
                <w:rFonts w:ascii="Times New Roman" w:hAnsi="Times New Roman" w:eastAsia="宋体"/>
                <w:color w:val="000000"/>
                <w:sz w:val="21"/>
                <w:szCs w:val="21"/>
              </w:rPr>
              <w:t xml:space="preserve">签字及盖章：＿＿＿＿＿＿＿＿</w:t>
            </w:r>
          </w:p>
        </w:tc>
        <w:tc>
          <w:tcPr>
            <w:tcW w:w="4537" w:type="dxa"/>
            <w:tcMar>
              <w:top w:w="100" w:type="dxa"/>
              <w:left w:w="0" w:type="dxa"/>
              <w:bottom w:w="100" w:type="dxa"/>
              <w:right w:w="0" w:type="dxa"/>
            </w:tcMar>
            <w:vAlign w:val="center"/>
          </w:tcPr>
          <w:p>
            <w:pPr>
              <w:keepNext/>
              <w:keepLines/>
              <w:spacing w:line="240" w:lineRule="auto" w:after="0" w:before="0"/>
            </w:pPr>
            <w:r>
              <w:rPr>
                <w:rFonts w:ascii="Times New Roman" w:hAnsi="Times New Roman" w:eastAsia="宋体"/>
                <w:color w:val="000000"/>
                <w:sz w:val="21"/>
                <w:szCs w:val="21"/>
              </w:rPr>
              <w:t xml:space="preserve">签字及盖章：＿＿＿＿＿＿＿＿</w:t>
            </w:r>
          </w:p>
        </w:tc>
      </w:tr>
      <w:tr w:rsidR="001C01CD" w14:paraId="5BF51E66" w14:textId="77777777">
        <w:trPr>
          <w:cantSplit/>
        </w:trPr>
        <w:tc>
          <w:tcPr>
            <w:tcW w:w="4535" w:type="dxa"/>
            <w:tcMar>
              <w:top w:w="100" w:type="dxa"/>
              <w:left w:w="0" w:type="dxa"/>
              <w:bottom w:w="100" w:type="dxa"/>
              <w:right w:w="0" w:type="dxa"/>
            </w:tcMar>
            <w:vAlign w:val="center"/>
          </w:tcPr>
          <w:p>
            <w:pPr>
              <w:keepNext w:val="0"/>
              <w:keepLines/>
              <w:spacing w:line="240" w:lineRule="auto" w:after="0" w:before="0"/>
            </w:pPr>
            <w:r>
              <w:rPr>
                <w:rFonts w:ascii="Times New Roman" w:hAnsi="Times New Roman" w:eastAsia="宋体"/>
                <w:color w:val="000000"/>
                <w:sz w:val="21"/>
                <w:szCs w:val="21"/>
              </w:rPr>
              <w:t xml:space="preserve">实际签署日期：＿＿年＿＿月＿＿日</w:t>
            </w:r>
          </w:p>
        </w:tc>
        <w:tc>
          <w:tcPr>
            <w:tcW w:w="4537" w:type="dxa"/>
            <w:tcMar>
              <w:top w:w="100" w:type="dxa"/>
              <w:left w:w="0" w:type="dxa"/>
              <w:bottom w:w="100" w:type="dxa"/>
              <w:right w:w="0" w:type="dxa"/>
            </w:tcMar>
            <w:vAlign w:val="center"/>
          </w:tcPr>
          <w:p>
            <w:pPr>
              <w:keepNext w:val="0"/>
              <w:keepLines/>
              <w:spacing w:line="240" w:lineRule="auto" w:after="0" w:before="0"/>
            </w:pPr>
            <w:r>
              <w:rPr>
                <w:rFonts w:ascii="Times New Roman" w:hAnsi="Times New Roman" w:eastAsia="宋体"/>
                <w:color w:val="000000"/>
                <w:sz w:val="21"/>
                <w:szCs w:val="21"/>
              </w:rPr>
              <w:t xml:space="preserve">实际签署日期：＿＿年＿＿月＿＿日</w:t>
            </w:r>
          </w:p>
        </w:tc>
      </w:tr>
    </w:tbl>
    <w:p w14:paraId="2FAD6824" w14:textId="77777777" w:rsidR="001C01CD" w:rsidRDefault="00B028EF">
      <w:pPr>
        <w:pStyle w:val="1"/>
        <w:keepNext/>
        <w:keepLines w:val="0"/>
        <w:widowControl/>
        <w:spacing w:after="120" w:before="240" w:line="360" w:lineRule="auto"/>
      </w:pPr>
      <w:r>
        <w:br w:type="page"/>
      </w:r>
      <w:bookmarkStart w:id="9026" w:name="_Toc400000026"/>
      <w:r>
        <w:rPr>
          <w:color w:val="000000"/>
        </w:rPr>
        <w:lastRenderedPageBreak/>
        <w:t>附件七　履约保函（格式）</w:t>
      </w:r>
      <w:bookmarkEnd w:id="9026"/>
    </w:p>
    <w:p>
      <w:pPr>
        <w:keepNext w:val="0"/>
        <w:keepLines w:val="0"/>
        <w:widowControl/>
        <w:spacing w:after="100" w:before="0" w:line="360" w:lineRule="auto"/>
      </w:pPr>
      <w:r>
        <w:rPr>
          <w:color w:val="000000"/>
        </w:rPr>
        <w:t xml:space="preserve">本格式对应主合同第4.11款。保证人须为有资格的银行，出具的独立保函应符合该款约定。</w:t>
      </w:r>
    </w:p>
    <w:p>
      <w:pPr>
        <w:keepNext w:val="0"/>
        <w:keepLines w:val="0"/>
        <w:widowControl/>
        <w:spacing w:after="100" w:before="0" w:line="360" w:lineRule="auto"/>
      </w:pPr>
      <w:r>
        <w:rPr>
          <w:color w:val="000000"/>
        </w:rPr>
        <w:t>致：重庆星澜湾文化旅游发展有限公司（受益人）</w:t>
      </w:r>
    </w:p>
    <w:p>
      <w:pPr>
        <w:keepNext w:val="0"/>
        <w:keepLines w:val="0"/>
        <w:widowControl/>
        <w:spacing w:after="100" w:before="0" w:line="360" w:lineRule="auto"/>
      </w:pPr>
      <w:r>
        <w:rPr>
          <w:color w:val="000000"/>
        </w:rPr>
        <w:t xml:space="preserve">保函编号、出函行、申请人账户及主合同编号：＿＿＿＿＿＿＿＿。申请人为重庆渝筑建工集团有限公司，主合同为重庆星澜湾乐园扩建工程（标段一·主题乐园楼）建设工程施工合同。</w:t>
      </w:r>
    </w:p>
    <w:p>
      <w:pPr>
        <w:keepNext/>
        <w:keepLines w:val="0"/>
        <w:widowControl/>
        <w:spacing w:after="100" w:before="180" w:line="360" w:lineRule="auto"/>
      </w:pPr>
      <w:r>
        <w:rPr>
          <w:b/>
          <w:color w:val="000000"/>
        </w:rPr>
        <w:t>一、最高担保金额：人民币17,236,800元（大写：壹仟柒佰贰拾叁万陆仟捌佰元整），为签约价10%。本行付款后有效余额相应减少，多次索赔累计不超过有效余额。</w:t>
      </w:r>
    </w:p>
    <w:p>
      <w:pPr>
        <w:keepNext/>
        <w:keepLines w:val="0"/>
        <w:widowControl/>
        <w:spacing w:after="100" w:before="180" w:line="360" w:lineRule="auto"/>
      </w:pPr>
      <w:r>
        <w:rPr>
          <w:b/>
          <w:color w:val="000000"/>
        </w:rPr>
        <w:t>二、本行作出不可撤销独立付款承诺。受益人在有效期内提交签署的付款请求，注明索赔金额、申请人未履行的主合同义务及违约事实声明、主合同识别信息，本行在收到符合保函要求的单据后7个工作日内付款；无须先取得申请人同意、判决或仲裁裁决。依法可主张的独立保函欺诈等抗辩不因本格式排除。</w:t>
      </w:r>
    </w:p>
    <w:p>
      <w:pPr>
        <w:keepNext/>
        <w:keepLines w:val="0"/>
        <w:widowControl/>
        <w:spacing w:after="100" w:before="180" w:line="360" w:lineRule="auto"/>
      </w:pPr>
      <w:r>
        <w:rPr>
          <w:b/>
          <w:color w:val="000000"/>
        </w:rPr>
        <w:t xml:space="preserve">三、生效日＿＿＿＿＿＿＿＿，具体到期日＿＿＿＿＿＿＿＿，该日期不得早于预计验收合格后28日。工期或验收延迟按主合同第4.11款提前办理展期；未展期时受益人按主合同及本函权利要求替代担保或在有效期内依函索赔，保函展期须由银行有效出具展期文件，未出具的按原到期日处理。</w:t>
      </w:r>
    </w:p>
    <w:p>
      <w:pPr>
        <w:keepNext/>
        <w:keepLines w:val="0"/>
        <w:widowControl/>
        <w:spacing w:after="100" w:before="180" w:line="360" w:lineRule="auto"/>
      </w:pPr>
      <w:r>
        <w:rPr>
          <w:b/>
          <w:color w:val="000000"/>
        </w:rPr>
        <w:t xml:space="preserve">四、交单地址/部门、营业时间及经认可电子交单系统：＿＿＿＿＿＿＿＿。付款请求须在到期日前依本函进入指定收单点；退回补正仍须在有效期内完成，银行应及时告知不符点。交单人应保存指定收单点的签收、系统接收回执或其他足以证明单据到达的证据。</w:t>
      </w:r>
    </w:p>
    <w:p>
      <w:pPr>
        <w:keepNext/>
        <w:keepLines w:val="0"/>
        <w:widowControl/>
        <w:spacing w:after="100" w:before="180" w:line="360" w:lineRule="auto"/>
      </w:pPr>
      <w:r>
        <w:rPr>
          <w:b/>
          <w:color w:val="000000"/>
        </w:rPr>
        <w:t>五、本函不可转让，适用中华人民共和国法律；争议由受益人所在地有管辖权人民法院处理。主合同价款或工期变更不当然增加本函最高金额，涉及金额、到期日的修改由本行有效出具。</w:t>
      </w:r>
    </w:p>
    <w:p>
      <w:pPr>
        <w:keepNext w:val="0"/>
        <w:keepLines w:val="0"/>
        <w:widowControl/>
        <w:spacing w:after="100" w:before="0" w:line="360" w:lineRule="auto"/>
      </w:pPr>
      <w:r>
        <w:rPr>
          <w:color w:val="000000"/>
        </w:rPr>
        <w:t xml:space="preserve">保证人（出函银行盖章）：＿＿＿＿＿＿＿＿</w:t>
      </w:r>
    </w:p>
    <w:p>
      <w:pPr>
        <w:keepNext w:val="0"/>
        <w:keepLines w:val="0"/>
        <w:widowControl/>
        <w:spacing w:after="100" w:before="0" w:line="360" w:lineRule="auto"/>
      </w:pPr>
      <w:r>
        <w:rPr>
          <w:color w:val="000000"/>
        </w:rPr>
        <w:t xml:space="preserve">法定代表人或授权代表签字、授权依据：＿＿＿＿＿＿＿＿</w:t>
      </w:r>
    </w:p>
    <w:p>
      <w:pPr>
        <w:keepNext w:val="0"/>
        <w:keepLines w:val="0"/>
        <w:widowControl/>
        <w:spacing w:after="100" w:before="0" w:line="360" w:lineRule="auto"/>
      </w:pPr>
      <w:r>
        <w:rPr>
          <w:color w:val="000000"/>
        </w:rPr>
        <w:t xml:space="preserve">地址、联系人、电话及核验渠道：＿＿＿＿＿＿＿＿</w:t>
      </w:r>
    </w:p>
    <w:p>
      <w:pPr>
        <w:keepNext w:val="0"/>
        <w:keepLines w:val="0"/>
        <w:widowControl/>
        <w:spacing w:after="100" w:before="0" w:line="360" w:lineRule="auto"/>
      </w:pPr>
      <w:r>
        <w:rPr>
          <w:color w:val="000000"/>
        </w:rPr>
        <w:t xml:space="preserve">出具日期：＿＿年＿＿月＿＿日</w:t>
      </w:r>
    </w:p>
    <w:p>
      <w:pPr>
        <w:pStyle w:val="1"/>
        <w:keepNext/>
        <w:keepLines w:val="0"/>
        <w:widowControl/>
        <w:spacing w:after="120" w:before="240" w:line="360" w:lineRule="auto"/>
      </w:pPr>
      <w:r>
        <w:br w:type="page"/>
      </w:r>
      <w:bookmarkStart w:id="9027" w:name="_Toc400000027"/>
      <w:r>
        <w:rPr>
          <w:color w:val="000000"/>
        </w:rPr>
        <w:t>附件八　预付款保函（格式）</w:t>
      </w:r>
      <w:bookmarkEnd w:id="9027"/>
    </w:p>
    <w:p>
      <w:pPr>
        <w:keepNext w:val="0"/>
        <w:keepLines w:val="0"/>
        <w:widowControl/>
        <w:spacing w:after="100" w:before="0" w:line="360" w:lineRule="auto"/>
      </w:pPr>
      <w:r>
        <w:rPr>
          <w:color w:val="000000"/>
        </w:rPr>
        <w:t xml:space="preserve">本格式对应主合同第4.3款和第4.11款，银行出具的保函应符合该两款约定。</w:t>
      </w:r>
    </w:p>
    <w:p>
      <w:pPr>
        <w:keepNext w:val="0"/>
        <w:keepLines w:val="0"/>
        <w:widowControl/>
        <w:spacing w:after="100" w:before="0" w:line="360" w:lineRule="auto"/>
      </w:pPr>
      <w:r>
        <w:rPr>
          <w:color w:val="000000"/>
        </w:rPr>
        <w:t>致：重庆星澜湾文化旅游发展有限公司（受益人）</w:t>
      </w:r>
    </w:p>
    <w:p>
      <w:pPr>
        <w:keepNext w:val="0"/>
        <w:keepLines w:val="0"/>
        <w:widowControl/>
        <w:spacing w:after="100" w:before="0" w:line="360" w:lineRule="auto"/>
      </w:pPr>
      <w:r>
        <w:rPr>
          <w:color w:val="000000"/>
        </w:rPr>
        <w:t xml:space="preserve">保函编号、出函银行、主合同编号：＿＿＿＿＿＿＿＿。本行受重庆渝筑建工集团有限公司申请，为上述标段施工合同预付款返还提供独立担保。</w:t>
      </w:r>
    </w:p>
    <w:p>
      <w:pPr>
        <w:keepNext/>
        <w:keepLines w:val="0"/>
        <w:widowControl/>
        <w:spacing w:after="100" w:before="180" w:line="360" w:lineRule="auto"/>
      </w:pPr>
      <w:r>
        <w:rPr>
          <w:b/>
          <w:color w:val="000000"/>
        </w:rPr>
        <w:t>一、初始最高金额人民币17,236,800元（大写：壹仟柒佰贰拾叁万陆仟捌佰元整）。以受益人实际支付预付款之日生效，担保余额不得超过已付预付款减经付款证书证实的已扣回或已返还额；本行已赔付额同时减记，禁止超余额索赔。</w:t>
      </w:r>
    </w:p>
    <w:p>
      <w:pPr>
        <w:keepNext/>
        <w:keepLines w:val="0"/>
        <w:widowControl/>
        <w:spacing w:after="100" w:before="180" w:line="360" w:lineRule="auto"/>
      </w:pPr>
      <w:r>
        <w:rPr>
          <w:b/>
          <w:color w:val="000000"/>
        </w:rPr>
        <w:t>二、收到受益人签署的付款请求、申请人违反返还预付款义务的事实声明、已付预付款及尚未扣回余额明细后，本行7个工作日内按有效余额独立付款，无须申请人先同意或取得裁判；法定保函欺诈等规则仍适用。</w:t>
      </w:r>
    </w:p>
    <w:p>
      <w:pPr>
        <w:keepNext/>
        <w:keepLines w:val="0"/>
        <w:widowControl/>
        <w:spacing w:after="100" w:before="180" w:line="360" w:lineRule="auto"/>
      </w:pPr>
      <w:r>
        <w:rPr>
          <w:b/>
          <w:color w:val="000000"/>
        </w:rPr>
        <w:t xml:space="preserve">三、具体到期日＿＿＿＿＿＿＿＿，预计不迟于2028年12月31日，但该日期不免除未扣清预付款时的续保义务。未扣清且预计到期的，申请人提前28日办理展期或提交等额替代有效保函；不能提交的应于到期前返还未扣清余额，受益人可在有效期内依本函请求付款，申请人不得以最长期限届满为由无有效担保继续占有未扣回预付款。扣清或返清后凭双方对账及付款证书办理终止。</w:t>
      </w:r>
    </w:p>
    <w:p>
      <w:pPr>
        <w:keepNext/>
        <w:keepLines w:val="0"/>
        <w:widowControl/>
        <w:spacing w:after="100" w:before="180" w:line="360" w:lineRule="auto"/>
      </w:pPr>
      <w:r>
        <w:rPr>
          <w:b/>
          <w:color w:val="000000"/>
        </w:rPr>
        <w:t xml:space="preserve">四、指定交单地址/部门、营业时间和认可电子渠道：＿＿＿＿＿＿＿＿；到达与补正规则同附件七第四项。保函不可撤销、不可转让，主合同变更不当然增加担保金额或展期，变更由本行书面出具。</w:t>
      </w:r>
    </w:p>
    <w:p>
      <w:pPr>
        <w:keepNext/>
        <w:keepLines w:val="0"/>
        <w:widowControl/>
        <w:spacing w:after="100" w:before="180" w:line="360" w:lineRule="auto"/>
      </w:pPr>
      <w:r>
        <w:rPr>
          <w:b/>
          <w:color w:val="000000"/>
        </w:rPr>
        <w:t>五、适用中华人民共和国法律；本函争议由受益人所在地有管辖权人民法院处理。受益人不得就同一未扣回预付款同时重复收取返还、抵扣及银行赔款。</w:t>
      </w:r>
    </w:p>
    <w:p>
      <w:pPr>
        <w:keepNext w:val="0"/>
        <w:keepLines w:val="0"/>
        <w:widowControl/>
        <w:spacing w:after="100" w:before="0" w:line="360" w:lineRule="auto"/>
      </w:pPr>
      <w:r>
        <w:rPr>
          <w:color w:val="000000"/>
        </w:rPr>
        <w:t xml:space="preserve">保证人（出函银行盖章）：＿＿＿＿＿＿＿＿</w:t>
      </w:r>
    </w:p>
    <w:p>
      <w:pPr>
        <w:keepNext w:val="0"/>
        <w:keepLines w:val="0"/>
        <w:widowControl/>
        <w:spacing w:after="100" w:before="0" w:line="360" w:lineRule="auto"/>
      </w:pPr>
      <w:r>
        <w:rPr>
          <w:color w:val="000000"/>
        </w:rPr>
        <w:t xml:space="preserve">法定代表人或授权代表签字、授权依据：＿＿＿＿＿＿＿＿</w:t>
      </w:r>
    </w:p>
    <w:p>
      <w:pPr>
        <w:keepNext w:val="0"/>
        <w:keepLines w:val="0"/>
        <w:widowControl/>
        <w:spacing w:after="100" w:before="0" w:line="360" w:lineRule="auto"/>
      </w:pPr>
      <w:r>
        <w:rPr>
          <w:color w:val="000000"/>
        </w:rPr>
        <w:t xml:space="preserve">地址、联系人、电话及核验渠道：＿＿＿＿＿＿＿＿</w:t>
      </w:r>
    </w:p>
    <w:p>
      <w:pPr>
        <w:keepNext w:val="0"/>
        <w:keepLines w:val="0"/>
        <w:widowControl/>
        <w:spacing w:after="100" w:before="0" w:line="360" w:lineRule="auto"/>
      </w:pPr>
      <w:r>
        <w:rPr>
          <w:color w:val="000000"/>
        </w:rPr>
        <w:t xml:space="preserve">出具日期：＿＿年＿＿月＿＿日</w:t>
      </w:r>
    </w:p>
    <w:sectPr w:rsidR="001C01CD">
      <w:headerReference w:type="default" r:id="rId7"/>
      <w:footerReference w:type="default" r:id="rId10"/>
      <w:pgSz w:w="11906" w:h="16838"/>
      <w:pgMar w:top="1417" w:right="1417" w:bottom="1304" w:left="1417" w:header="624" w:footer="62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FDF987" w14:textId="77777777" w:rsidR="00B028EF" w:rsidRDefault="00B028EF">
      <w:pPr>
        <w:spacing w:line="240" w:lineRule="auto"/>
      </w:pPr>
      <w:r>
        <w:separator/>
      </w:r>
    </w:p>
  </w:endnote>
  <w:endnote w:type="continuationSeparator" w:id="0">
    <w:p w14:paraId="18032B43" w14:textId="77777777" w:rsidR="00B028EF" w:rsidRDefault="00B028E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af1"/>
      <w:jc w:val="center"/>
    </w:pPr>
    <w:r>
      <w:rPr>
        <w:sz w:val="18"/>
        <w:szCs w:val="18"/>
      </w:rPr>
      <w:t xml:space="preserve">第 </w:t>
    </w:r>
    <w:r>
      <w:rPr>
        <w:sz w:val="18"/>
        <w:szCs w:val="18"/>
      </w:rPr>
      <w:fldChar w:fldCharType="begin"/>
    </w:r>
    <w:r>
      <w:rPr>
        <w:sz w:val="18"/>
        <w:szCs w:val="18"/>
      </w:rPr>
      <w:instrText xml:space="preserve"> PAGE </w:instrText>
    </w:r>
    <w:r>
      <w:rPr>
        <w:sz w:val="18"/>
        <w:szCs w:val="18"/>
      </w:rPr>
      <w:fldChar w:fldCharType="end"/>
    </w:r>
    <w:r>
      <w:rPr>
        <w:sz w:val="18"/>
        <w:szCs w:val="18"/>
      </w:rPr>
      <w:t xml:space="preserve"> 页 / 共 </w:t>
    </w:r>
    <w:r>
      <w:rPr>
        <w:sz w:val="18"/>
        <w:szCs w:val="18"/>
      </w:rPr>
      <w:fldChar w:fldCharType="begin"/>
    </w:r>
    <w:r>
      <w:rPr>
        <w:sz w:val="18"/>
        <w:szCs w:val="18"/>
      </w:rPr>
      <w:instrText xml:space="preserve"> NUMPAGES </w:instrText>
    </w:r>
    <w:r>
      <w:rPr>
        <w:sz w:val="18"/>
        <w:szCs w:val="18"/>
      </w:rPr>
      <w:fldChar w:fldCharType="end"/>
    </w:r>
    <w:r>
      <w:rPr>
        <w:sz w:val="18"/>
        <w:szCs w:val="18"/>
      </w:rPr>
      <w:t xml:space="preserve"> 页</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030DD2" w14:textId="77777777" w:rsidR="00B028EF" w:rsidRDefault="00B028EF">
      <w:pPr>
        <w:spacing w:line="240" w:lineRule="auto"/>
      </w:pPr>
      <w:r>
        <w:separator/>
      </w:r>
    </w:p>
  </w:footnote>
  <w:footnote w:type="continuationSeparator" w:id="0">
    <w:p w14:paraId="0FCF56C8" w14:textId="77777777" w:rsidR="00B028EF" w:rsidRDefault="00B028E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83D34A" w14:textId="77777777" w:rsidR="001C01CD" w:rsidRDefault="00B028EF">
    <w:pPr>
      <w:pBdr>
        <w:bottom w:val="single" w:sz="4" w:space="4" w:color="000000"/>
      </w:pBdr>
      <w:tabs>
        <w:tab w:val="right" w:pos="9072"/>
      </w:tabs>
      <w:spacing w:line="240" w:lineRule="auto"/>
      <w:jc w:val="center"/>
    </w:pPr>
    <w:r>
      <w:rPr>
        <w:sz w:val="18"/>
        <w:szCs w:val="18"/>
      </w:rPr>
      <w:t>重庆星澜湾乐园扩建工程｜标段一·主题乐园楼</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95B1DF0"/>
    <w:multiLevelType w:val="hybridMultilevel"/>
    <w:tmpl w:val="4A5C1624"/>
    <w:lvl w:ilvl="0" w:tplc="AFAE34C8" w:tentative="1">
      <w:start w:val="1"/>
      <w:numFmt w:val="bullet"/>
      <w:lvlText w:val="●"/>
      <w:lvlJc w:val="left"/>
      <w:pPr>
        <w:ind w:left="720" w:hanging="360"/>
      </w:pPr>
    </w:lvl>
    <w:lvl w:ilvl="1" w:tplc="3996ADF6" w:tentative="1">
      <w:start w:val="1"/>
      <w:numFmt w:val="bullet"/>
      <w:lvlText w:val="○"/>
      <w:lvlJc w:val="left"/>
      <w:pPr>
        <w:ind w:left="1440" w:hanging="360"/>
      </w:pPr>
    </w:lvl>
    <w:lvl w:ilvl="2" w:tplc="4F4A2F90" w:tentative="1">
      <w:start w:val="1"/>
      <w:numFmt w:val="bullet"/>
      <w:lvlText w:val="■"/>
      <w:lvlJc w:val="left"/>
      <w:pPr>
        <w:ind w:left="2160" w:hanging="360"/>
      </w:pPr>
    </w:lvl>
    <w:lvl w:ilvl="3" w:tplc="1168461E" w:tentative="1">
      <w:start w:val="1"/>
      <w:numFmt w:val="bullet"/>
      <w:lvlText w:val="●"/>
      <w:lvlJc w:val="left"/>
      <w:pPr>
        <w:ind w:left="2880" w:hanging="360"/>
      </w:pPr>
    </w:lvl>
    <w:lvl w:ilvl="4" w:tplc="3FE4627A" w:tentative="1">
      <w:start w:val="1"/>
      <w:numFmt w:val="bullet"/>
      <w:lvlText w:val="○"/>
      <w:lvlJc w:val="left"/>
      <w:pPr>
        <w:ind w:left="3600" w:hanging="360"/>
      </w:pPr>
    </w:lvl>
    <w:lvl w:ilvl="5" w:tplc="60EA5DFE" w:tentative="1">
      <w:start w:val="1"/>
      <w:numFmt w:val="bullet"/>
      <w:lvlText w:val="■"/>
      <w:lvlJc w:val="left"/>
      <w:pPr>
        <w:ind w:left="4320" w:hanging="360"/>
      </w:pPr>
    </w:lvl>
    <w:lvl w:ilvl="6" w:tplc="2B944E88" w:tentative="1">
      <w:start w:val="1"/>
      <w:numFmt w:val="bullet"/>
      <w:lvlText w:val="●"/>
      <w:lvlJc w:val="left"/>
      <w:pPr>
        <w:ind w:left="5040" w:hanging="360"/>
      </w:pPr>
    </w:lvl>
    <w:lvl w:ilvl="7" w:tplc="05E0CC42" w:tentative="1">
      <w:start w:val="1"/>
      <w:numFmt w:val="bullet"/>
      <w:lvlText w:val="●"/>
      <w:lvlJc w:val="left"/>
      <w:pPr>
        <w:ind w:left="5760" w:hanging="360"/>
      </w:pPr>
    </w:lvl>
    <w:lvl w:ilvl="8" w:tplc="880CDD4A" w:tentative="1">
      <w:start w:val="1"/>
      <w:numFmt w:val="bullet"/>
      <w:lvlText w:val="●"/>
      <w:lvlJc w:val="left"/>
      <w:pPr>
        <w:ind w:left="6480" w:hanging="360"/>
      </w:pPr>
    </w:lvl>
  </w:abstractNum>
  <w:num w:numId="1" w16cid:durableId="36047980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8"/>
  <w:displayBackgroundShape/>
  <w:bordersDoNotSurroundHeader/>
  <w:bordersDoNotSurroundFooter/>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01CD"/>
    <w:rsid w:val="000028C1"/>
    <w:rsid w:val="001C01CD"/>
    <w:rsid w:val="00B028EF"/>
    <w:rsid w:val="00B8512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C45A8E"/>
  <w15:docId w15:val="{2FF20F6A-9684-42E7-8E43-D77374F3422E}"/>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color w:val="000000"/>
        <w:sz w:val="24"/>
        <w:szCs w:val="24"/>
        <w:lang w:val="en-US" w:eastAsia="zh-CN" w:bidi="ar-SA"/>
      </w:rPr>
    </w:rPrDefault>
    <w:pPrDefault>
      <w:pPr>
        <w:spacing w:line="360" w:lineRule="auto" w:before="0" w:after="1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line="360" w:lineRule="auto" w:after="100" w:before="0"/>
      <w:jc w:val="both"/>
    </w:pPr>
    <w:rPr>
      <w:rFonts w:ascii="Times New Roman" w:hAnsi="Times New Roman" w:eastAsia="宋体" w:cs="Times New Roman"/>
      <w:color w:val="000000"/>
      <w:sz w:val="24"/>
      <w:szCs w:val="24"/>
    </w:rPr>
  </w:style>
  <w:style w:type="paragraph" w:styleId="1">
    <w:name w:val="heading 1"/>
    <w:basedOn w:val="a"/>
    <w:next w:val="a"/>
    <w:uiPriority w:val="9"/>
    <w:qFormat/>
    <w:pPr>
      <w:keepNext/>
      <w:spacing w:before="240" w:after="120" w:line="360" w:lineRule="auto"/>
      <w:outlineLvl w:val="0"/>
    </w:pPr>
    <w:rPr>
      <w:rFonts w:ascii="Times New Roman" w:hAnsi="Times New Roman" w:eastAsia="黑体" w:cs="Times New Roman"/>
      <w:b/>
      <w:bCs/>
      <w:color w:val="000000"/>
      <w:sz w:val="32"/>
      <w:szCs w:val="32"/>
    </w:rPr>
  </w:style>
  <w:style w:type="paragraph" w:styleId="2">
    <w:name w:val="heading 2"/>
    <w:basedOn w:val="a"/>
    <w:next w:val="a"/>
    <w:uiPriority w:val="9"/>
    <w:unhideWhenUsed/>
    <w:qFormat/>
    <w:pPr>
      <w:keepNext/>
      <w:spacing w:before="240" w:after="120" w:line="360" w:lineRule="auto"/>
      <w:outlineLvl w:val="1"/>
    </w:pPr>
    <w:rPr>
      <w:rFonts w:ascii="Times New Roman" w:hAnsi="Times New Roman" w:eastAsia="黑体" w:cs="Times New Roman"/>
      <w:b/>
      <w:bCs/>
      <w:color w:val="000000"/>
      <w:sz w:val="28"/>
      <w:szCs w:val="28"/>
    </w:rPr>
  </w:style>
  <w:style w:type="paragraph" w:styleId="3">
    <w:name w:val="heading 3"/>
    <w:basedOn w:val="a"/>
    <w:next w:val="a"/>
    <w:uiPriority w:val="9"/>
    <w:semiHidden/>
    <w:unhideWhenUsed/>
    <w:qFormat/>
    <w:pPr>
      <w:keepNext/>
      <w:spacing w:before="200" w:after="100" w:line="360" w:lineRule="auto"/>
      <w:outlineLvl w:val="2"/>
    </w:pPr>
    <w:rPr>
      <w:rFonts w:ascii="Times New Roman" w:hAnsi="Times New Roman" w:eastAsia="黑体" w:cs="Times New Roman"/>
      <w:b/>
      <w:color w:val="000000"/>
      <w:sz w:val="24"/>
      <w:szCs w:val="24"/>
    </w:rPr>
  </w:style>
  <w:style w:type="paragraph" w:styleId="4">
    <w:name w:val="heading 4"/>
    <w:basedOn w:val="a"/>
    <w:next w:val="a"/>
    <w:uiPriority w:val="9"/>
    <w:semiHidden/>
    <w:unhideWhenUsed/>
    <w:qFormat/>
    <w:pPr>
      <w:outlineLvl w:val="3"/>
    </w:pPr>
    <w:rPr>
      <w:rFonts w:ascii="Times New Roman" w:hAnsi="Times New Roman" w:eastAsia="宋体"/>
      <w:i/>
      <w:iCs/>
      <w:color w:val="000000"/>
    </w:rPr>
  </w:style>
  <w:style w:type="paragraph" w:styleId="5">
    <w:name w:val="heading 5"/>
    <w:basedOn w:val="a"/>
    <w:next w:val="a"/>
    <w:uiPriority w:val="9"/>
    <w:semiHidden/>
    <w:unhideWhenUsed/>
    <w:qFormat/>
    <w:pPr>
      <w:outlineLvl w:val="4"/>
    </w:pPr>
    <w:rPr>
      <w:rFonts w:ascii="Times New Roman" w:hAnsi="Times New Roman" w:eastAsia="宋体"/>
      <w:color w:val="000000"/>
    </w:rPr>
  </w:style>
  <w:style w:type="paragraph" w:styleId="6">
    <w:name w:val="heading 6"/>
    <w:basedOn w:val="a"/>
    <w:next w:val="a"/>
    <w:uiPriority w:val="9"/>
    <w:semiHidden/>
    <w:unhideWhenUsed/>
    <w:qFormat/>
    <w:pPr>
      <w:outlineLvl w:val="5"/>
    </w:pPr>
    <w:rPr>
      <w:rFonts w:ascii="Times New Roman" w:hAnsi="Times New Roman" w:eastAsia="宋体"/>
      <w:color w:val="000000"/>
    </w:rPr>
  </w:style>
  <w:style w:type="character" w:default="1" w:styleId="a0">
    <w:name w:val="Default Paragraph Font"/>
    <w:uiPriority w:val="1"/>
    <w:semiHidden/>
    <w:unhideWhenUsed/>
    <w:rPr>
      <w:rFonts w:ascii="Times New Roman" w:hAnsi="Times New Roman" w:eastAsia="宋体"/>
      <w:color w:val="000000"/>
    </w:rPr>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rPr>
      <w:rFonts w:ascii="Times New Roman" w:hAnsi="Times New Roman" w:eastAsia="宋体"/>
      <w:color w:val="000000"/>
      <w:sz w:val="56"/>
      <w:szCs w:val="56"/>
    </w:rPr>
  </w:style>
  <w:style w:type="paragraph" w:customStyle="1" w:styleId="10">
    <w:name w:val="要点1"/>
    <w:basedOn w:val="a"/>
    <w:next w:val="a"/>
    <w:qFormat/>
    <w:rPr>
      <w:rFonts w:ascii="Times New Roman" w:hAnsi="Times New Roman" w:eastAsia="宋体"/>
      <w:b/>
      <w:bCs/>
      <w:color w:val="000000"/>
    </w:rPr>
  </w:style>
  <w:style w:type="paragraph" w:styleId="a4">
    <w:name w:val="List Paragraph"/>
    <w:basedOn w:val="a"/>
    <w:qFormat/>
    <w:rPr>
      <w:rFonts w:ascii="Times New Roman" w:hAnsi="Times New Roman" w:eastAsia="宋体"/>
      <w:color w:val="000000"/>
    </w:rPr>
  </w:style>
  <w:style w:type="paragraph" w:styleId="a5">
    <w:name w:val="caption"/>
    <w:basedOn w:val="a"/>
    <w:next w:val="a"/>
    <w:uiPriority w:val="35"/>
    <w:semiHidden/>
    <w:unhideWhenUsed/>
    <w:qFormat/>
    <w:pPr>
      <w:spacing w:after="200"/>
    </w:pPr>
    <w:rPr>
      <w:rFonts w:ascii="Times New Roman" w:hAnsi="Times New Roman" w:eastAsia="宋体"/>
      <w:i/>
      <w:iCs/>
      <w:color w:val="000000"/>
      <w:sz w:val="18"/>
      <w:szCs w:val="18"/>
    </w:rPr>
  </w:style>
  <w:style w:type="paragraph" w:styleId="a6">
    <w:name w:val="Bibliography"/>
    <w:basedOn w:val="a"/>
    <w:next w:val="a"/>
    <w:uiPriority w:val="37"/>
    <w:unhideWhenUsed/>
    <w:rPr>
      <w:rFonts w:ascii="Times New Roman" w:hAnsi="Times New Roman" w:eastAsia="宋体"/>
      <w:color w:val="000000"/>
    </w:rPr>
  </w:style>
  <w:style w:type="paragraph" w:styleId="TOC3">
    <w:name w:val="toc 3"/>
    <w:basedOn w:val="a"/>
    <w:next w:val="a"/>
    <w:uiPriority w:val="39"/>
    <w:semiHidden/>
    <w:unhideWhenUsed/>
    <w:pPr>
      <w:spacing w:after="100"/>
      <w:ind w:left="480"/>
    </w:pPr>
    <w:rPr>
      <w:rFonts w:ascii="Times New Roman" w:hAnsi="Times New Roman" w:eastAsia="宋体"/>
      <w:color w:val="000000"/>
    </w:rPr>
  </w:style>
  <w:style w:type="paragraph" w:styleId="TOC4">
    <w:name w:val="toc 4"/>
    <w:basedOn w:val="a"/>
    <w:next w:val="a"/>
    <w:uiPriority w:val="39"/>
    <w:semiHidden/>
    <w:unhideWhenUsed/>
    <w:pPr>
      <w:spacing w:after="100"/>
      <w:ind w:left="720"/>
    </w:pPr>
    <w:rPr>
      <w:rFonts w:ascii="Times New Roman" w:hAnsi="Times New Roman" w:eastAsia="宋体"/>
      <w:color w:val="000000"/>
    </w:rPr>
  </w:style>
  <w:style w:type="paragraph" w:styleId="TOC5">
    <w:name w:val="toc 5"/>
    <w:basedOn w:val="a"/>
    <w:next w:val="a"/>
    <w:uiPriority w:val="39"/>
    <w:semiHidden/>
    <w:unhideWhenUsed/>
    <w:pPr>
      <w:spacing w:after="100"/>
      <w:ind w:left="960"/>
    </w:pPr>
    <w:rPr>
      <w:rFonts w:ascii="Times New Roman" w:hAnsi="Times New Roman" w:eastAsia="宋体"/>
      <w:color w:val="000000"/>
    </w:rPr>
  </w:style>
  <w:style w:type="paragraph" w:styleId="TOC6">
    <w:name w:val="toc 6"/>
    <w:basedOn w:val="a"/>
    <w:next w:val="a"/>
    <w:uiPriority w:val="39"/>
    <w:semiHidden/>
    <w:unhideWhenUsed/>
    <w:pPr>
      <w:spacing w:after="100"/>
      <w:ind w:left="1200"/>
    </w:pPr>
    <w:rPr>
      <w:rFonts w:ascii="Times New Roman" w:hAnsi="Times New Roman" w:eastAsia="宋体"/>
      <w:color w:val="000000"/>
    </w:rPr>
  </w:style>
  <w:style w:type="paragraph" w:styleId="TOC7">
    <w:name w:val="toc 7"/>
    <w:basedOn w:val="a"/>
    <w:next w:val="a"/>
    <w:uiPriority w:val="39"/>
    <w:semiHidden/>
    <w:unhideWhenUsed/>
    <w:pPr>
      <w:spacing w:after="100"/>
      <w:ind w:left="1440"/>
    </w:pPr>
    <w:rPr>
      <w:rFonts w:ascii="Times New Roman" w:hAnsi="Times New Roman" w:eastAsia="宋体"/>
      <w:color w:val="000000"/>
    </w:rPr>
  </w:style>
  <w:style w:type="paragraph" w:styleId="TOC8">
    <w:name w:val="toc 8"/>
    <w:basedOn w:val="a"/>
    <w:next w:val="a"/>
    <w:uiPriority w:val="39"/>
    <w:semiHidden/>
    <w:unhideWhenUsed/>
    <w:pPr>
      <w:spacing w:after="100"/>
      <w:ind w:left="1680"/>
    </w:pPr>
    <w:rPr>
      <w:rFonts w:ascii="Times New Roman" w:hAnsi="Times New Roman" w:eastAsia="宋体"/>
      <w:color w:val="000000"/>
    </w:rPr>
  </w:style>
  <w:style w:type="paragraph" w:styleId="TOC9">
    <w:name w:val="toc 9"/>
    <w:basedOn w:val="a"/>
    <w:next w:val="a"/>
    <w:uiPriority w:val="39"/>
    <w:semiHidden/>
    <w:unhideWhenUsed/>
    <w:pPr>
      <w:spacing w:after="100"/>
      <w:ind w:left="1920"/>
    </w:pPr>
    <w:rPr>
      <w:rFonts w:ascii="Times New Roman" w:hAnsi="Times New Roman" w:eastAsia="宋体"/>
      <w:color w:val="000000"/>
    </w:rPr>
  </w:style>
  <w:style w:type="character" w:styleId="a7">
    <w:name w:val="Hyperlink"/>
    <w:uiPriority w:val="99"/>
    <w:unhideWhenUsed/>
    <w:rPr>
      <w:rFonts w:ascii="Times New Roman" w:hAnsi="Times New Roman" w:eastAsia="宋体"/>
      <w:color w:val="000000"/>
    </w:rPr>
  </w:style>
  <w:style w:type="character" w:styleId="a8">
    <w:name w:val="footnote reference"/>
    <w:uiPriority w:val="99"/>
    <w:semiHidden/>
    <w:unhideWhenUsed/>
    <w:rPr>
      <w:rFonts w:ascii="Times New Roman" w:hAnsi="Times New Roman" w:eastAsia="宋体"/>
      <w:color w:val="000000"/>
      <w:vertAlign w:val="superscript"/>
    </w:rPr>
  </w:style>
  <w:style w:type="paragraph" w:styleId="a9">
    <w:name w:val="footnote text"/>
    <w:basedOn w:val="a"/>
    <w:link w:val="aa"/>
    <w:uiPriority w:val="99"/>
    <w:semiHidden/>
    <w:unhideWhenUsed/>
    <w:pPr>
      <w:spacing w:line="240" w:lineRule="auto"/>
    </w:pPr>
    <w:rPr>
      <w:rFonts w:ascii="Times New Roman" w:hAnsi="Times New Roman" w:eastAsia="宋体"/>
      <w:color w:val="000000"/>
      <w:sz w:val="20"/>
      <w:szCs w:val="20"/>
    </w:rPr>
  </w:style>
  <w:style w:type="character" w:customStyle="1" w:styleId="aa">
    <w:name w:val="脚注文本 字符"/>
    <w:link w:val="a9"/>
    <w:uiPriority w:val="99"/>
    <w:semiHidden/>
    <w:unhideWhenUsed/>
    <w:rPr>
      <w:rFonts w:ascii="Times New Roman" w:hAnsi="Times New Roman" w:eastAsia="宋体"/>
      <w:color w:val="000000"/>
      <w:sz w:val="20"/>
      <w:szCs w:val="20"/>
    </w:rPr>
  </w:style>
  <w:style w:type="character" w:styleId="ab">
    <w:name w:val="endnote reference"/>
    <w:uiPriority w:val="99"/>
    <w:semiHidden/>
    <w:unhideWhenUsed/>
    <w:rPr>
      <w:rFonts w:ascii="Times New Roman" w:hAnsi="Times New Roman" w:eastAsia="宋体"/>
      <w:color w:val="000000"/>
      <w:vertAlign w:val="superscript"/>
    </w:rPr>
  </w:style>
  <w:style w:type="paragraph" w:styleId="ac">
    <w:name w:val="endnote text"/>
    <w:basedOn w:val="a"/>
    <w:link w:val="ad"/>
    <w:uiPriority w:val="99"/>
    <w:semiHidden/>
    <w:unhideWhenUsed/>
    <w:pPr>
      <w:spacing w:line="240" w:lineRule="auto"/>
    </w:pPr>
    <w:rPr>
      <w:rFonts w:ascii="Times New Roman" w:hAnsi="Times New Roman" w:eastAsia="宋体"/>
      <w:color w:val="000000"/>
      <w:sz w:val="20"/>
      <w:szCs w:val="20"/>
    </w:rPr>
  </w:style>
  <w:style w:type="character" w:customStyle="1" w:styleId="ad">
    <w:name w:val="尾注文本 字符"/>
    <w:link w:val="ac"/>
    <w:uiPriority w:val="99"/>
    <w:semiHidden/>
    <w:unhideWhenUsed/>
    <w:rPr>
      <w:rFonts w:ascii="Times New Roman" w:hAnsi="Times New Roman" w:eastAsia="宋体"/>
      <w:color w:val="000000"/>
      <w:sz w:val="20"/>
      <w:szCs w:val="20"/>
    </w:rPr>
  </w:style>
  <w:style w:type="character" w:styleId="ae">
    <w:name w:val="line number"/>
    <w:uiPriority w:val="99"/>
    <w:semiHidden/>
    <w:unhideWhenUsed/>
    <w:rPr>
      <w:rFonts w:ascii="Times New Roman" w:hAnsi="Times New Roman" w:eastAsia="宋体"/>
      <w:color w:val="000000"/>
    </w:rPr>
  </w:style>
  <w:style w:type="paragraph" w:styleId="TOC1">
    <w:name w:val="toc 1"/>
    <w:basedOn w:val="a"/>
    <w:next w:val="a"/>
    <w:uiPriority w:val="39"/>
    <w:pPr>
      <w:spacing w:before="80" w:line="300" w:lineRule="auto" w:after="0"/>
    </w:pPr>
    <w:rPr>
      <w:rFonts w:ascii="Times New Roman" w:hAnsi="Times New Roman" w:eastAsia="宋体" w:cs="Times New Roman"/>
      <w:color w:val="000000"/>
      <w:sz w:val="24"/>
      <w:szCs w:val="24"/>
    </w:rPr>
  </w:style>
  <w:style w:type="paragraph" w:styleId="TOC2">
    <w:name w:val="toc 2"/>
    <w:basedOn w:val="a"/>
    <w:next w:val="a"/>
    <w:uiPriority w:val="39"/>
    <w:pPr>
      <w:spacing w:line="300" w:lineRule="auto" w:before="0" w:after="0"/>
      <w:ind w:left="480"/>
    </w:pPr>
    <w:rPr>
      <w:rFonts w:ascii="Times New Roman" w:hAnsi="Times New Roman" w:eastAsia="宋体" w:cs="Times New Roman"/>
      <w:color w:val="000000"/>
      <w:sz w:val="24"/>
      <w:szCs w:val="24"/>
    </w:rPr>
  </w:style>
  <w:style w:type="paragraph" w:styleId="af">
    <w:name w:val="header"/>
    <w:basedOn w:val="a"/>
    <w:link w:val="af0"/>
    <w:uiPriority w:val="99"/>
    <w:unhideWhenUsed/>
    <w:rsid w:val="000028C1"/>
    <w:pPr>
      <w:tabs>
        <w:tab w:val="center" w:pos="4536"/>
        <w:tab w:val="right" w:pos="9072"/>
      </w:tabs>
      <w:snapToGrid w:val="0"/>
      <w:spacing w:line="240" w:lineRule="auto"/>
      <w:jc w:val="center"/>
    </w:pPr>
    <w:rPr>
      <w:rFonts w:ascii="Times New Roman" w:hAnsi="Times New Roman" w:eastAsia="宋体"/>
      <w:color w:val="000000"/>
      <w:sz w:val="18"/>
      <w:szCs w:val="18"/>
    </w:rPr>
  </w:style>
  <w:style w:type="character" w:customStyle="1" w:styleId="af0">
    <w:name w:val="页眉 字符"/>
    <w:basedOn w:val="a0"/>
    <w:link w:val="af"/>
    <w:uiPriority w:val="99"/>
    <w:rsid w:val="000028C1"/>
    <w:rPr>
      <w:rFonts w:ascii="Times New Roman" w:hAnsi="Times New Roman" w:eastAsia="宋体"/>
      <w:color w:val="000000"/>
      <w:sz w:val="18"/>
      <w:szCs w:val="18"/>
    </w:rPr>
  </w:style>
  <w:style w:type="paragraph" w:styleId="af1">
    <w:name w:val="footer"/>
    <w:basedOn w:val="a"/>
    <w:link w:val="af2"/>
    <w:uiPriority w:val="99"/>
    <w:unhideWhenUsed/>
    <w:rsid w:val="000028C1"/>
    <w:pPr>
      <w:tabs>
        <w:tab w:val="center" w:pos="4536"/>
        <w:tab w:val="right" w:pos="9072"/>
      </w:tabs>
      <w:snapToGrid w:val="0"/>
      <w:spacing w:line="240" w:lineRule="auto"/>
    </w:pPr>
    <w:rPr>
      <w:rFonts w:ascii="Times New Roman" w:hAnsi="Times New Roman" w:eastAsia="宋体"/>
      <w:color w:val="000000"/>
      <w:sz w:val="18"/>
      <w:szCs w:val="18"/>
    </w:rPr>
  </w:style>
  <w:style w:type="character" w:customStyle="1" w:styleId="af2">
    <w:name w:val="页脚 字符"/>
    <w:basedOn w:val="a0"/>
    <w:link w:val="af1"/>
    <w:uiPriority w:val="99"/>
    <w:rsid w:val="000028C1"/>
    <w:rPr>
      <w:rFonts w:ascii="Times New Roman" w:hAnsi="Times New Roman" w:eastAsia="宋体"/>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31</Pages>
  <Words>3062</Words>
  <Characters>17455</Characters>
  <Application>Microsoft Office Word</Application>
  <DocSecurity>0</DocSecurity>
  <Lines>145</Lines>
  <Paragraphs>40</Paragraphs>
  <ScaleCrop>false</ScaleCrop>
  <Company/>
  <LinksUpToDate>false</LinksUpToDate>
  <CharactersWithSpaces>20477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建设工程施工合同（标段一·主题乐园楼）</dc:title>
  <dc:creator/>
  <cp:lastModifiedBy/>
  <cp:revision>2</cp:revision>
  <dcterms:created xsi:type="dcterms:W3CDTF">2026-10-27T06:22:00Z</dcterms:created>
  <dcterms:modified xsi:type="dcterms:W3CDTF">2026-10-27T06:22:00Z</dcterms:modified>
  <dc:subject>重庆星澜湾乐园扩建工程施工合同案例</dc:subject>
</cp:coreProperties>
</file>